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59" w:rsidRPr="00801159" w:rsidRDefault="00801159" w:rsidP="00801159">
      <w:bookmarkStart w:id="0" w:name="_GoBack"/>
      <w:bookmarkEnd w:id="0"/>
      <w:r w:rsidRPr="00801159">
        <w:t xml:space="preserve">Women who have traumatic life experiences are disproportionately vulnerable to acquiring HIV in the US and are more likely to die from HIV than are men.  The reasons for these inequalities are complex. In addition, research indicates that several issues affect the HIV epidemic among US women including poverty and lack of economic opportunity, housing insecurity, substance abuse, mental health issues including depression and violence. </w:t>
      </w:r>
    </w:p>
    <w:p w:rsidR="00801159" w:rsidRPr="00801159" w:rsidRDefault="00801159" w:rsidP="00801159"/>
    <w:p w:rsidR="00801159" w:rsidRPr="00801159" w:rsidRDefault="00801159" w:rsidP="00801159">
      <w:r w:rsidRPr="00801159">
        <w:rPr>
          <w:i/>
        </w:rPr>
        <w:t>Butterfly Rising</w:t>
      </w:r>
      <w:r w:rsidRPr="00801159">
        <w:t xml:space="preserve">, a Trauma-informed Leadership Initiative (TILI), is a </w:t>
      </w:r>
      <w:r w:rsidRPr="00801159">
        <w:t xml:space="preserve">trauma-informed peer leadership development curriculum for women living with HIV, including women of trans experience. PWN-USA’s strategic imperative to build social justice informed leadership capacity </w:t>
      </w:r>
      <w:r w:rsidRPr="00801159">
        <w:rPr>
          <w:b/>
          <w:bCs/>
        </w:rPr>
        <w:t>(</w:t>
      </w:r>
      <w:r w:rsidRPr="00801159">
        <w:rPr>
          <w:bCs/>
        </w:rPr>
        <w:t xml:space="preserve">evidenced by changes in knowledge, skills, and attitudes) </w:t>
      </w:r>
      <w:r w:rsidRPr="00801159">
        <w:t xml:space="preserve">among women living with HIV in the United States. Towards this end, this trauma-informed leadership development training focus on the following </w:t>
      </w:r>
      <w:r w:rsidRPr="00801159">
        <w:rPr>
          <w:bCs/>
        </w:rPr>
        <w:t>goals</w:t>
      </w:r>
      <w:r w:rsidRPr="00801159">
        <w:t>:</w:t>
      </w:r>
    </w:p>
    <w:p w:rsidR="00801159" w:rsidRPr="00801159" w:rsidRDefault="00801159" w:rsidP="00801159"/>
    <w:p w:rsidR="00000000" w:rsidRPr="00801159" w:rsidRDefault="00801159" w:rsidP="00801159">
      <w:pPr>
        <w:numPr>
          <w:ilvl w:val="1"/>
          <w:numId w:val="3"/>
        </w:numPr>
        <w:tabs>
          <w:tab w:val="clear" w:pos="1440"/>
          <w:tab w:val="num" w:pos="720"/>
        </w:tabs>
        <w:ind w:left="720"/>
      </w:pPr>
      <w:r w:rsidRPr="00801159">
        <w:t>Process past and current traumatic e</w:t>
      </w:r>
      <w:r w:rsidRPr="00801159">
        <w:t>xperiences and identify how these experiences may have made them vulnerable to acquiring HIV and continue to increase their susceptibility to poor health and human rights violations.</w:t>
      </w:r>
    </w:p>
    <w:p w:rsidR="00000000" w:rsidRPr="00801159" w:rsidRDefault="00801159" w:rsidP="00801159">
      <w:pPr>
        <w:numPr>
          <w:ilvl w:val="1"/>
          <w:numId w:val="3"/>
        </w:numPr>
        <w:tabs>
          <w:tab w:val="clear" w:pos="1440"/>
          <w:tab w:val="num" w:pos="720"/>
        </w:tabs>
        <w:ind w:left="720"/>
      </w:pPr>
      <w:r w:rsidRPr="00801159">
        <w:t>Support pa</w:t>
      </w:r>
      <w:r w:rsidRPr="00801159">
        <w:t xml:space="preserve">rticipants in recognizing their personal resilience. </w:t>
      </w:r>
    </w:p>
    <w:p w:rsidR="00000000" w:rsidRPr="00801159" w:rsidRDefault="00801159" w:rsidP="00801159">
      <w:pPr>
        <w:numPr>
          <w:ilvl w:val="1"/>
          <w:numId w:val="3"/>
        </w:numPr>
        <w:tabs>
          <w:tab w:val="clear" w:pos="1440"/>
          <w:tab w:val="num" w:pos="720"/>
        </w:tabs>
        <w:ind w:left="720"/>
      </w:pPr>
      <w:r w:rsidRPr="00801159">
        <w:t>Teach new techniques, skills, and coping strategies grounded in cultural relevance that women with HIV can use to practice self-care, inclu</w:t>
      </w:r>
      <w:r w:rsidRPr="00801159">
        <w:t>ding setting and maintaining healthy boundaries.</w:t>
      </w:r>
    </w:p>
    <w:p w:rsidR="00000000" w:rsidRPr="00801159" w:rsidRDefault="00801159" w:rsidP="00801159">
      <w:pPr>
        <w:numPr>
          <w:ilvl w:val="1"/>
          <w:numId w:val="3"/>
        </w:numPr>
        <w:tabs>
          <w:tab w:val="clear" w:pos="1440"/>
          <w:tab w:val="num" w:pos="720"/>
        </w:tabs>
        <w:ind w:left="720"/>
      </w:pPr>
      <w:r w:rsidRPr="00801159">
        <w:t>Support individual and collective healing so women living with HIV can unleash their authentic voices to make change in their lives and communit</w:t>
      </w:r>
      <w:r w:rsidRPr="00801159">
        <w:t>ies.</w:t>
      </w:r>
    </w:p>
    <w:p w:rsidR="00801159" w:rsidRPr="00801159" w:rsidRDefault="00801159" w:rsidP="00801159"/>
    <w:p w:rsidR="00801159" w:rsidRPr="00801159" w:rsidRDefault="00801159" w:rsidP="00801159">
      <w:r w:rsidRPr="00801159">
        <w:t xml:space="preserve">In terms of implementation, </w:t>
      </w:r>
      <w:r w:rsidRPr="00801159">
        <w:rPr>
          <w:i/>
        </w:rPr>
        <w:t>Butterfly Rising</w:t>
      </w:r>
      <w:r w:rsidRPr="00801159">
        <w:t xml:space="preserve"> is a small group multi-session skills-building curriculum developed by Positive Women’s Network – USA (PWN-USA). PWN-USA’s TILI is organized around interactive, skill-building modules designed to increase the ability of participants to share their traumatic life experiences including their experiences with HIV and other health disparities. The curriculum for PWN-USA TILI is to be delivered by someone with knowledge and application experience of the concepts, information, and skills building tools used in the training.</w:t>
      </w:r>
    </w:p>
    <w:p w:rsidR="00801159" w:rsidRPr="00801159" w:rsidRDefault="00801159" w:rsidP="00801159"/>
    <w:p w:rsidR="00801159" w:rsidRPr="00801159" w:rsidRDefault="00801159" w:rsidP="00801159">
      <w:r w:rsidRPr="00801159">
        <w:t xml:space="preserve">The cornerstone of the curriculum is the second module; </w:t>
      </w:r>
      <w:r w:rsidRPr="00801159">
        <w:rPr>
          <w:bCs/>
          <w:i/>
        </w:rPr>
        <w:t>Our Vulnerabilities and Risks</w:t>
      </w:r>
      <w:r w:rsidRPr="00801159">
        <w:t xml:space="preserve"> seeks to:</w:t>
      </w:r>
    </w:p>
    <w:p w:rsidR="00801159" w:rsidRPr="00801159" w:rsidRDefault="00801159" w:rsidP="00801159">
      <w:pPr>
        <w:pStyle w:val="ListParagraph"/>
        <w:numPr>
          <w:ilvl w:val="0"/>
          <w:numId w:val="4"/>
        </w:numPr>
        <w:rPr>
          <w:rFonts w:asciiTheme="minorHAnsi" w:hAnsiTheme="minorHAnsi"/>
          <w:sz w:val="24"/>
          <w:szCs w:val="24"/>
        </w:rPr>
      </w:pPr>
      <w:r w:rsidRPr="00801159">
        <w:rPr>
          <w:rFonts w:asciiTheme="minorHAnsi" w:hAnsiTheme="minorHAnsi"/>
          <w:sz w:val="24"/>
          <w:szCs w:val="24"/>
        </w:rPr>
        <w:t>Increase understanding of the concepts of trauma, vulnerability, risk, and resiliency.</w:t>
      </w:r>
    </w:p>
    <w:p w:rsidR="00801159" w:rsidRPr="00801159" w:rsidRDefault="00801159" w:rsidP="00801159">
      <w:pPr>
        <w:pStyle w:val="ListParagraph"/>
        <w:numPr>
          <w:ilvl w:val="0"/>
          <w:numId w:val="4"/>
        </w:numPr>
        <w:rPr>
          <w:rFonts w:asciiTheme="minorHAnsi" w:hAnsiTheme="minorHAnsi"/>
          <w:sz w:val="24"/>
          <w:szCs w:val="24"/>
        </w:rPr>
      </w:pPr>
      <w:r w:rsidRPr="00801159">
        <w:rPr>
          <w:rFonts w:asciiTheme="minorHAnsi" w:hAnsiTheme="minorHAnsi"/>
          <w:sz w:val="24"/>
          <w:szCs w:val="24"/>
        </w:rPr>
        <w:t>Increase understanding of ways that vulnerability to poor health outcomes may arise from the participants’ life experiences as children, as young adults, and as adults.</w:t>
      </w:r>
      <w:r w:rsidRPr="00801159">
        <w:rPr>
          <w:rFonts w:asciiTheme="minorHAnsi" w:hAnsiTheme="minorHAnsi"/>
          <w:b/>
          <w:bCs/>
          <w:sz w:val="24"/>
          <w:szCs w:val="24"/>
        </w:rPr>
        <w:t xml:space="preserve"> </w:t>
      </w:r>
      <w:r w:rsidRPr="00801159">
        <w:rPr>
          <w:rFonts w:asciiTheme="minorHAnsi" w:hAnsiTheme="minorHAnsi"/>
          <w:sz w:val="24"/>
          <w:szCs w:val="24"/>
        </w:rPr>
        <w:t>Additionally,</w:t>
      </w:r>
      <w:r w:rsidRPr="00801159">
        <w:rPr>
          <w:rFonts w:asciiTheme="minorHAnsi" w:hAnsiTheme="minorHAnsi"/>
          <w:b/>
          <w:bCs/>
          <w:sz w:val="24"/>
          <w:szCs w:val="24"/>
        </w:rPr>
        <w:t xml:space="preserve"> </w:t>
      </w:r>
      <w:r w:rsidRPr="00801159">
        <w:rPr>
          <w:rFonts w:asciiTheme="minorHAnsi" w:hAnsiTheme="minorHAnsi"/>
          <w:sz w:val="24"/>
          <w:szCs w:val="24"/>
        </w:rPr>
        <w:t xml:space="preserve">we say vulnerability we are referring to vulnerability for poor health outcomes following diagnosis, human rights violations, lack of economic opportunity, etc.  </w:t>
      </w:r>
    </w:p>
    <w:p w:rsidR="00801159" w:rsidRPr="00801159" w:rsidRDefault="00801159" w:rsidP="00801159">
      <w:pPr>
        <w:pStyle w:val="ListParagraph"/>
        <w:numPr>
          <w:ilvl w:val="0"/>
          <w:numId w:val="4"/>
        </w:numPr>
        <w:rPr>
          <w:rFonts w:asciiTheme="minorHAnsi" w:hAnsiTheme="minorHAnsi"/>
          <w:sz w:val="24"/>
          <w:szCs w:val="24"/>
        </w:rPr>
      </w:pPr>
      <w:r w:rsidRPr="00801159">
        <w:rPr>
          <w:rFonts w:asciiTheme="minorHAnsi" w:hAnsiTheme="minorHAnsi"/>
          <w:sz w:val="24"/>
          <w:szCs w:val="24"/>
        </w:rPr>
        <w:t>Increase opportunities for participants to acknowledge and reconcile the affects of certain life experiences that make women vulnerable to poor health outcomes and human rights violations resulting from social and economic disparities.</w:t>
      </w:r>
    </w:p>
    <w:p w:rsidR="00801159" w:rsidRPr="00801159" w:rsidRDefault="00801159" w:rsidP="00801159">
      <w:pPr>
        <w:pStyle w:val="ListParagraph"/>
        <w:numPr>
          <w:ilvl w:val="0"/>
          <w:numId w:val="4"/>
        </w:numPr>
        <w:rPr>
          <w:rFonts w:asciiTheme="minorHAnsi" w:hAnsiTheme="minorHAnsi"/>
          <w:sz w:val="24"/>
          <w:szCs w:val="24"/>
        </w:rPr>
      </w:pPr>
      <w:r w:rsidRPr="00801159">
        <w:rPr>
          <w:rFonts w:asciiTheme="minorHAnsi" w:hAnsiTheme="minorHAnsi"/>
          <w:sz w:val="24"/>
          <w:szCs w:val="24"/>
        </w:rPr>
        <w:t>To honor and celebrate the strength, courage, and resi</w:t>
      </w:r>
      <w:r>
        <w:rPr>
          <w:rFonts w:asciiTheme="minorHAnsi" w:hAnsiTheme="minorHAnsi"/>
          <w:sz w:val="24"/>
          <w:szCs w:val="24"/>
        </w:rPr>
        <w:t>liency of women living with HIV</w:t>
      </w:r>
    </w:p>
    <w:p w:rsidR="00BC5C6E" w:rsidRPr="00801159" w:rsidRDefault="00BC5C6E"/>
    <w:sectPr w:rsidR="00BC5C6E" w:rsidRPr="00801159" w:rsidSect="00801159">
      <w:headerReference w:type="default" r:id="rId8"/>
      <w:pgSz w:w="12240" w:h="15840"/>
      <w:pgMar w:top="1440" w:right="1440" w:bottom="864"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59" w:rsidRDefault="00801159" w:rsidP="00801159">
      <w:r>
        <w:separator/>
      </w:r>
    </w:p>
  </w:endnote>
  <w:endnote w:type="continuationSeparator" w:id="0">
    <w:p w:rsidR="00801159" w:rsidRDefault="00801159" w:rsidP="0080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59" w:rsidRDefault="00801159" w:rsidP="00801159">
      <w:r>
        <w:separator/>
      </w:r>
    </w:p>
  </w:footnote>
  <w:footnote w:type="continuationSeparator" w:id="0">
    <w:p w:rsidR="00801159" w:rsidRDefault="00801159" w:rsidP="008011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59" w:rsidRPr="00801159" w:rsidRDefault="00801159" w:rsidP="00801159">
    <w:r w:rsidRPr="00801159">
      <w:rPr>
        <w:b/>
        <w:bCs/>
      </w:rPr>
      <w:t>BUTTERFLY RISING</w:t>
    </w:r>
    <w:r>
      <w:rPr>
        <w:b/>
        <w:bCs/>
      </w:rPr>
      <w:t>:</w:t>
    </w:r>
  </w:p>
  <w:p w:rsidR="00801159" w:rsidRPr="00801159" w:rsidRDefault="00801159" w:rsidP="00801159">
    <w:r w:rsidRPr="00801159">
      <w:rPr>
        <w:b/>
        <w:bCs/>
      </w:rPr>
      <w:t>A Trauma Informed Leadership Initiative for Women Living with HIV</w:t>
    </w:r>
  </w:p>
  <w:p w:rsidR="00801159" w:rsidRDefault="00801159" w:rsidP="00801159">
    <w:pPr>
      <w:rPr>
        <w:b/>
        <w:bCs/>
      </w:rPr>
    </w:pPr>
  </w:p>
  <w:p w:rsidR="00801159" w:rsidRPr="00801159" w:rsidRDefault="00801159" w:rsidP="00801159">
    <w:r w:rsidRPr="00801159">
      <w:rPr>
        <w:b/>
        <w:bCs/>
      </w:rPr>
      <w:t>Developed and Support through a partnership between the Positive Women’s Network –USA and the Women’s HIV Program at UCSF</w:t>
    </w:r>
  </w:p>
  <w:p w:rsidR="00801159" w:rsidRDefault="008011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DC4"/>
    <w:multiLevelType w:val="hybridMultilevel"/>
    <w:tmpl w:val="495470BC"/>
    <w:lvl w:ilvl="0" w:tplc="4608154C">
      <w:start w:val="1"/>
      <w:numFmt w:val="bullet"/>
      <w:lvlText w:val="•"/>
      <w:lvlJc w:val="left"/>
      <w:pPr>
        <w:tabs>
          <w:tab w:val="num" w:pos="720"/>
        </w:tabs>
        <w:ind w:left="720" w:hanging="360"/>
      </w:pPr>
      <w:rPr>
        <w:rFonts w:ascii="Arial" w:hAnsi="Arial" w:hint="default"/>
      </w:rPr>
    </w:lvl>
    <w:lvl w:ilvl="1" w:tplc="72FC9C20" w:tentative="1">
      <w:start w:val="1"/>
      <w:numFmt w:val="bullet"/>
      <w:lvlText w:val="•"/>
      <w:lvlJc w:val="left"/>
      <w:pPr>
        <w:tabs>
          <w:tab w:val="num" w:pos="1440"/>
        </w:tabs>
        <w:ind w:left="1440" w:hanging="360"/>
      </w:pPr>
      <w:rPr>
        <w:rFonts w:ascii="Arial" w:hAnsi="Arial" w:hint="default"/>
      </w:rPr>
    </w:lvl>
    <w:lvl w:ilvl="2" w:tplc="17101F0C" w:tentative="1">
      <w:start w:val="1"/>
      <w:numFmt w:val="bullet"/>
      <w:lvlText w:val="•"/>
      <w:lvlJc w:val="left"/>
      <w:pPr>
        <w:tabs>
          <w:tab w:val="num" w:pos="2160"/>
        </w:tabs>
        <w:ind w:left="2160" w:hanging="360"/>
      </w:pPr>
      <w:rPr>
        <w:rFonts w:ascii="Arial" w:hAnsi="Arial" w:hint="default"/>
      </w:rPr>
    </w:lvl>
    <w:lvl w:ilvl="3" w:tplc="57E2FCB6" w:tentative="1">
      <w:start w:val="1"/>
      <w:numFmt w:val="bullet"/>
      <w:lvlText w:val="•"/>
      <w:lvlJc w:val="left"/>
      <w:pPr>
        <w:tabs>
          <w:tab w:val="num" w:pos="2880"/>
        </w:tabs>
        <w:ind w:left="2880" w:hanging="360"/>
      </w:pPr>
      <w:rPr>
        <w:rFonts w:ascii="Arial" w:hAnsi="Arial" w:hint="default"/>
      </w:rPr>
    </w:lvl>
    <w:lvl w:ilvl="4" w:tplc="95EE40E2" w:tentative="1">
      <w:start w:val="1"/>
      <w:numFmt w:val="bullet"/>
      <w:lvlText w:val="•"/>
      <w:lvlJc w:val="left"/>
      <w:pPr>
        <w:tabs>
          <w:tab w:val="num" w:pos="3600"/>
        </w:tabs>
        <w:ind w:left="3600" w:hanging="360"/>
      </w:pPr>
      <w:rPr>
        <w:rFonts w:ascii="Arial" w:hAnsi="Arial" w:hint="default"/>
      </w:rPr>
    </w:lvl>
    <w:lvl w:ilvl="5" w:tplc="9FC26942" w:tentative="1">
      <w:start w:val="1"/>
      <w:numFmt w:val="bullet"/>
      <w:lvlText w:val="•"/>
      <w:lvlJc w:val="left"/>
      <w:pPr>
        <w:tabs>
          <w:tab w:val="num" w:pos="4320"/>
        </w:tabs>
        <w:ind w:left="4320" w:hanging="360"/>
      </w:pPr>
      <w:rPr>
        <w:rFonts w:ascii="Arial" w:hAnsi="Arial" w:hint="default"/>
      </w:rPr>
    </w:lvl>
    <w:lvl w:ilvl="6" w:tplc="67B85D46" w:tentative="1">
      <w:start w:val="1"/>
      <w:numFmt w:val="bullet"/>
      <w:lvlText w:val="•"/>
      <w:lvlJc w:val="left"/>
      <w:pPr>
        <w:tabs>
          <w:tab w:val="num" w:pos="5040"/>
        </w:tabs>
        <w:ind w:left="5040" w:hanging="360"/>
      </w:pPr>
      <w:rPr>
        <w:rFonts w:ascii="Arial" w:hAnsi="Arial" w:hint="default"/>
      </w:rPr>
    </w:lvl>
    <w:lvl w:ilvl="7" w:tplc="C3E843D6" w:tentative="1">
      <w:start w:val="1"/>
      <w:numFmt w:val="bullet"/>
      <w:lvlText w:val="•"/>
      <w:lvlJc w:val="left"/>
      <w:pPr>
        <w:tabs>
          <w:tab w:val="num" w:pos="5760"/>
        </w:tabs>
        <w:ind w:left="5760" w:hanging="360"/>
      </w:pPr>
      <w:rPr>
        <w:rFonts w:ascii="Arial" w:hAnsi="Arial" w:hint="default"/>
      </w:rPr>
    </w:lvl>
    <w:lvl w:ilvl="8" w:tplc="E93EB424" w:tentative="1">
      <w:start w:val="1"/>
      <w:numFmt w:val="bullet"/>
      <w:lvlText w:val="•"/>
      <w:lvlJc w:val="left"/>
      <w:pPr>
        <w:tabs>
          <w:tab w:val="num" w:pos="6480"/>
        </w:tabs>
        <w:ind w:left="6480" w:hanging="360"/>
      </w:pPr>
      <w:rPr>
        <w:rFonts w:ascii="Arial" w:hAnsi="Arial" w:hint="default"/>
      </w:rPr>
    </w:lvl>
  </w:abstractNum>
  <w:abstractNum w:abstractNumId="1">
    <w:nsid w:val="2CF86E6C"/>
    <w:multiLevelType w:val="hybridMultilevel"/>
    <w:tmpl w:val="D6D89868"/>
    <w:lvl w:ilvl="0" w:tplc="3D763F82">
      <w:start w:val="1"/>
      <w:numFmt w:val="decimal"/>
      <w:lvlText w:val="%1."/>
      <w:lvlJc w:val="left"/>
      <w:pPr>
        <w:tabs>
          <w:tab w:val="num" w:pos="720"/>
        </w:tabs>
        <w:ind w:left="720" w:hanging="360"/>
      </w:pPr>
    </w:lvl>
    <w:lvl w:ilvl="1" w:tplc="B4000C56">
      <w:start w:val="1"/>
      <w:numFmt w:val="decimal"/>
      <w:lvlText w:val="%2."/>
      <w:lvlJc w:val="left"/>
      <w:pPr>
        <w:tabs>
          <w:tab w:val="num" w:pos="1440"/>
        </w:tabs>
        <w:ind w:left="1440" w:hanging="360"/>
      </w:pPr>
    </w:lvl>
    <w:lvl w:ilvl="2" w:tplc="7DA22328" w:tentative="1">
      <w:start w:val="1"/>
      <w:numFmt w:val="decimal"/>
      <w:lvlText w:val="%3."/>
      <w:lvlJc w:val="left"/>
      <w:pPr>
        <w:tabs>
          <w:tab w:val="num" w:pos="2160"/>
        </w:tabs>
        <w:ind w:left="2160" w:hanging="360"/>
      </w:pPr>
    </w:lvl>
    <w:lvl w:ilvl="3" w:tplc="34E49C94" w:tentative="1">
      <w:start w:val="1"/>
      <w:numFmt w:val="decimal"/>
      <w:lvlText w:val="%4."/>
      <w:lvlJc w:val="left"/>
      <w:pPr>
        <w:tabs>
          <w:tab w:val="num" w:pos="2880"/>
        </w:tabs>
        <w:ind w:left="2880" w:hanging="360"/>
      </w:pPr>
    </w:lvl>
    <w:lvl w:ilvl="4" w:tplc="481A7F7C" w:tentative="1">
      <w:start w:val="1"/>
      <w:numFmt w:val="decimal"/>
      <w:lvlText w:val="%5."/>
      <w:lvlJc w:val="left"/>
      <w:pPr>
        <w:tabs>
          <w:tab w:val="num" w:pos="3600"/>
        </w:tabs>
        <w:ind w:left="3600" w:hanging="360"/>
      </w:pPr>
    </w:lvl>
    <w:lvl w:ilvl="5" w:tplc="3EB655CC" w:tentative="1">
      <w:start w:val="1"/>
      <w:numFmt w:val="decimal"/>
      <w:lvlText w:val="%6."/>
      <w:lvlJc w:val="left"/>
      <w:pPr>
        <w:tabs>
          <w:tab w:val="num" w:pos="4320"/>
        </w:tabs>
        <w:ind w:left="4320" w:hanging="360"/>
      </w:pPr>
    </w:lvl>
    <w:lvl w:ilvl="6" w:tplc="D1064DE4" w:tentative="1">
      <w:start w:val="1"/>
      <w:numFmt w:val="decimal"/>
      <w:lvlText w:val="%7."/>
      <w:lvlJc w:val="left"/>
      <w:pPr>
        <w:tabs>
          <w:tab w:val="num" w:pos="5040"/>
        </w:tabs>
        <w:ind w:left="5040" w:hanging="360"/>
      </w:pPr>
    </w:lvl>
    <w:lvl w:ilvl="7" w:tplc="7868A5F6" w:tentative="1">
      <w:start w:val="1"/>
      <w:numFmt w:val="decimal"/>
      <w:lvlText w:val="%8."/>
      <w:lvlJc w:val="left"/>
      <w:pPr>
        <w:tabs>
          <w:tab w:val="num" w:pos="5760"/>
        </w:tabs>
        <w:ind w:left="5760" w:hanging="360"/>
      </w:pPr>
    </w:lvl>
    <w:lvl w:ilvl="8" w:tplc="3F6EF096" w:tentative="1">
      <w:start w:val="1"/>
      <w:numFmt w:val="decimal"/>
      <w:lvlText w:val="%9."/>
      <w:lvlJc w:val="left"/>
      <w:pPr>
        <w:tabs>
          <w:tab w:val="num" w:pos="6480"/>
        </w:tabs>
        <w:ind w:left="6480" w:hanging="360"/>
      </w:pPr>
    </w:lvl>
  </w:abstractNum>
  <w:abstractNum w:abstractNumId="2">
    <w:nsid w:val="4CDC6619"/>
    <w:multiLevelType w:val="hybridMultilevel"/>
    <w:tmpl w:val="6B5C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F015C"/>
    <w:multiLevelType w:val="hybridMultilevel"/>
    <w:tmpl w:val="ADC6F880"/>
    <w:lvl w:ilvl="0" w:tplc="CEF886A2">
      <w:start w:val="1"/>
      <w:numFmt w:val="bullet"/>
      <w:lvlText w:val="•"/>
      <w:lvlJc w:val="left"/>
      <w:pPr>
        <w:tabs>
          <w:tab w:val="num" w:pos="720"/>
        </w:tabs>
        <w:ind w:left="720" w:hanging="360"/>
      </w:pPr>
      <w:rPr>
        <w:rFonts w:ascii="Arial" w:hAnsi="Arial" w:hint="default"/>
      </w:rPr>
    </w:lvl>
    <w:lvl w:ilvl="1" w:tplc="786AD8B0" w:tentative="1">
      <w:start w:val="1"/>
      <w:numFmt w:val="bullet"/>
      <w:lvlText w:val="•"/>
      <w:lvlJc w:val="left"/>
      <w:pPr>
        <w:tabs>
          <w:tab w:val="num" w:pos="1440"/>
        </w:tabs>
        <w:ind w:left="1440" w:hanging="360"/>
      </w:pPr>
      <w:rPr>
        <w:rFonts w:ascii="Arial" w:hAnsi="Arial" w:hint="default"/>
      </w:rPr>
    </w:lvl>
    <w:lvl w:ilvl="2" w:tplc="88383CA0" w:tentative="1">
      <w:start w:val="1"/>
      <w:numFmt w:val="bullet"/>
      <w:lvlText w:val="•"/>
      <w:lvlJc w:val="left"/>
      <w:pPr>
        <w:tabs>
          <w:tab w:val="num" w:pos="2160"/>
        </w:tabs>
        <w:ind w:left="2160" w:hanging="360"/>
      </w:pPr>
      <w:rPr>
        <w:rFonts w:ascii="Arial" w:hAnsi="Arial" w:hint="default"/>
      </w:rPr>
    </w:lvl>
    <w:lvl w:ilvl="3" w:tplc="162E4262" w:tentative="1">
      <w:start w:val="1"/>
      <w:numFmt w:val="bullet"/>
      <w:lvlText w:val="•"/>
      <w:lvlJc w:val="left"/>
      <w:pPr>
        <w:tabs>
          <w:tab w:val="num" w:pos="2880"/>
        </w:tabs>
        <w:ind w:left="2880" w:hanging="360"/>
      </w:pPr>
      <w:rPr>
        <w:rFonts w:ascii="Arial" w:hAnsi="Arial" w:hint="default"/>
      </w:rPr>
    </w:lvl>
    <w:lvl w:ilvl="4" w:tplc="099CFA62" w:tentative="1">
      <w:start w:val="1"/>
      <w:numFmt w:val="bullet"/>
      <w:lvlText w:val="•"/>
      <w:lvlJc w:val="left"/>
      <w:pPr>
        <w:tabs>
          <w:tab w:val="num" w:pos="3600"/>
        </w:tabs>
        <w:ind w:left="3600" w:hanging="360"/>
      </w:pPr>
      <w:rPr>
        <w:rFonts w:ascii="Arial" w:hAnsi="Arial" w:hint="default"/>
      </w:rPr>
    </w:lvl>
    <w:lvl w:ilvl="5" w:tplc="090C8762" w:tentative="1">
      <w:start w:val="1"/>
      <w:numFmt w:val="bullet"/>
      <w:lvlText w:val="•"/>
      <w:lvlJc w:val="left"/>
      <w:pPr>
        <w:tabs>
          <w:tab w:val="num" w:pos="4320"/>
        </w:tabs>
        <w:ind w:left="4320" w:hanging="360"/>
      </w:pPr>
      <w:rPr>
        <w:rFonts w:ascii="Arial" w:hAnsi="Arial" w:hint="default"/>
      </w:rPr>
    </w:lvl>
    <w:lvl w:ilvl="6" w:tplc="4F9EB3F4" w:tentative="1">
      <w:start w:val="1"/>
      <w:numFmt w:val="bullet"/>
      <w:lvlText w:val="•"/>
      <w:lvlJc w:val="left"/>
      <w:pPr>
        <w:tabs>
          <w:tab w:val="num" w:pos="5040"/>
        </w:tabs>
        <w:ind w:left="5040" w:hanging="360"/>
      </w:pPr>
      <w:rPr>
        <w:rFonts w:ascii="Arial" w:hAnsi="Arial" w:hint="default"/>
      </w:rPr>
    </w:lvl>
    <w:lvl w:ilvl="7" w:tplc="3D9AB3CE" w:tentative="1">
      <w:start w:val="1"/>
      <w:numFmt w:val="bullet"/>
      <w:lvlText w:val="•"/>
      <w:lvlJc w:val="left"/>
      <w:pPr>
        <w:tabs>
          <w:tab w:val="num" w:pos="5760"/>
        </w:tabs>
        <w:ind w:left="5760" w:hanging="360"/>
      </w:pPr>
      <w:rPr>
        <w:rFonts w:ascii="Arial" w:hAnsi="Arial" w:hint="default"/>
      </w:rPr>
    </w:lvl>
    <w:lvl w:ilvl="8" w:tplc="53F2F3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59"/>
    <w:rsid w:val="00801159"/>
    <w:rsid w:val="009F6FE3"/>
    <w:rsid w:val="00BC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C0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59"/>
    <w:pPr>
      <w:ind w:left="720"/>
      <w:contextualSpacing/>
    </w:pPr>
    <w:rPr>
      <w:rFonts w:ascii="Times" w:hAnsi="Times"/>
      <w:sz w:val="20"/>
      <w:szCs w:val="20"/>
    </w:rPr>
  </w:style>
  <w:style w:type="paragraph" w:styleId="NormalWeb">
    <w:name w:val="Normal (Web)"/>
    <w:basedOn w:val="Normal"/>
    <w:uiPriority w:val="99"/>
    <w:semiHidden/>
    <w:unhideWhenUsed/>
    <w:rsid w:val="0080115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1159"/>
    <w:pPr>
      <w:tabs>
        <w:tab w:val="center" w:pos="4320"/>
        <w:tab w:val="right" w:pos="8640"/>
      </w:tabs>
    </w:pPr>
  </w:style>
  <w:style w:type="character" w:customStyle="1" w:styleId="HeaderChar">
    <w:name w:val="Header Char"/>
    <w:basedOn w:val="DefaultParagraphFont"/>
    <w:link w:val="Header"/>
    <w:uiPriority w:val="99"/>
    <w:rsid w:val="00801159"/>
  </w:style>
  <w:style w:type="paragraph" w:styleId="Footer">
    <w:name w:val="footer"/>
    <w:basedOn w:val="Normal"/>
    <w:link w:val="FooterChar"/>
    <w:uiPriority w:val="99"/>
    <w:unhideWhenUsed/>
    <w:rsid w:val="00801159"/>
    <w:pPr>
      <w:tabs>
        <w:tab w:val="center" w:pos="4320"/>
        <w:tab w:val="right" w:pos="8640"/>
      </w:tabs>
    </w:pPr>
  </w:style>
  <w:style w:type="character" w:customStyle="1" w:styleId="FooterChar">
    <w:name w:val="Footer Char"/>
    <w:basedOn w:val="DefaultParagraphFont"/>
    <w:link w:val="Footer"/>
    <w:uiPriority w:val="99"/>
    <w:rsid w:val="008011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59"/>
    <w:pPr>
      <w:ind w:left="720"/>
      <w:contextualSpacing/>
    </w:pPr>
    <w:rPr>
      <w:rFonts w:ascii="Times" w:hAnsi="Times"/>
      <w:sz w:val="20"/>
      <w:szCs w:val="20"/>
    </w:rPr>
  </w:style>
  <w:style w:type="paragraph" w:styleId="NormalWeb">
    <w:name w:val="Normal (Web)"/>
    <w:basedOn w:val="Normal"/>
    <w:uiPriority w:val="99"/>
    <w:semiHidden/>
    <w:unhideWhenUsed/>
    <w:rsid w:val="0080115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1159"/>
    <w:pPr>
      <w:tabs>
        <w:tab w:val="center" w:pos="4320"/>
        <w:tab w:val="right" w:pos="8640"/>
      </w:tabs>
    </w:pPr>
  </w:style>
  <w:style w:type="character" w:customStyle="1" w:styleId="HeaderChar">
    <w:name w:val="Header Char"/>
    <w:basedOn w:val="DefaultParagraphFont"/>
    <w:link w:val="Header"/>
    <w:uiPriority w:val="99"/>
    <w:rsid w:val="00801159"/>
  </w:style>
  <w:style w:type="paragraph" w:styleId="Footer">
    <w:name w:val="footer"/>
    <w:basedOn w:val="Normal"/>
    <w:link w:val="FooterChar"/>
    <w:uiPriority w:val="99"/>
    <w:unhideWhenUsed/>
    <w:rsid w:val="00801159"/>
    <w:pPr>
      <w:tabs>
        <w:tab w:val="center" w:pos="4320"/>
        <w:tab w:val="right" w:pos="8640"/>
      </w:tabs>
    </w:pPr>
  </w:style>
  <w:style w:type="character" w:customStyle="1" w:styleId="FooterChar">
    <w:name w:val="Footer Char"/>
    <w:basedOn w:val="DefaultParagraphFont"/>
    <w:link w:val="Footer"/>
    <w:uiPriority w:val="99"/>
    <w:rsid w:val="0080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7653">
      <w:bodyDiv w:val="1"/>
      <w:marLeft w:val="0"/>
      <w:marRight w:val="0"/>
      <w:marTop w:val="0"/>
      <w:marBottom w:val="0"/>
      <w:divBdr>
        <w:top w:val="none" w:sz="0" w:space="0" w:color="auto"/>
        <w:left w:val="none" w:sz="0" w:space="0" w:color="auto"/>
        <w:bottom w:val="none" w:sz="0" w:space="0" w:color="auto"/>
        <w:right w:val="none" w:sz="0" w:space="0" w:color="auto"/>
      </w:divBdr>
      <w:divsChild>
        <w:div w:id="2046982016">
          <w:marLeft w:val="547"/>
          <w:marRight w:val="0"/>
          <w:marTop w:val="154"/>
          <w:marBottom w:val="0"/>
          <w:divBdr>
            <w:top w:val="none" w:sz="0" w:space="0" w:color="auto"/>
            <w:left w:val="none" w:sz="0" w:space="0" w:color="auto"/>
            <w:bottom w:val="none" w:sz="0" w:space="0" w:color="auto"/>
            <w:right w:val="none" w:sz="0" w:space="0" w:color="auto"/>
          </w:divBdr>
        </w:div>
      </w:divsChild>
    </w:div>
    <w:div w:id="632562963">
      <w:bodyDiv w:val="1"/>
      <w:marLeft w:val="0"/>
      <w:marRight w:val="0"/>
      <w:marTop w:val="0"/>
      <w:marBottom w:val="0"/>
      <w:divBdr>
        <w:top w:val="none" w:sz="0" w:space="0" w:color="auto"/>
        <w:left w:val="none" w:sz="0" w:space="0" w:color="auto"/>
        <w:bottom w:val="none" w:sz="0" w:space="0" w:color="auto"/>
        <w:right w:val="none" w:sz="0" w:space="0" w:color="auto"/>
      </w:divBdr>
      <w:divsChild>
        <w:div w:id="1676957420">
          <w:marLeft w:val="1526"/>
          <w:marRight w:val="0"/>
          <w:marTop w:val="0"/>
          <w:marBottom w:val="0"/>
          <w:divBdr>
            <w:top w:val="none" w:sz="0" w:space="0" w:color="auto"/>
            <w:left w:val="none" w:sz="0" w:space="0" w:color="auto"/>
            <w:bottom w:val="none" w:sz="0" w:space="0" w:color="auto"/>
            <w:right w:val="none" w:sz="0" w:space="0" w:color="auto"/>
          </w:divBdr>
        </w:div>
        <w:div w:id="1907837309">
          <w:marLeft w:val="1526"/>
          <w:marRight w:val="0"/>
          <w:marTop w:val="0"/>
          <w:marBottom w:val="0"/>
          <w:divBdr>
            <w:top w:val="none" w:sz="0" w:space="0" w:color="auto"/>
            <w:left w:val="none" w:sz="0" w:space="0" w:color="auto"/>
            <w:bottom w:val="none" w:sz="0" w:space="0" w:color="auto"/>
            <w:right w:val="none" w:sz="0" w:space="0" w:color="auto"/>
          </w:divBdr>
        </w:div>
        <w:div w:id="773596177">
          <w:marLeft w:val="1526"/>
          <w:marRight w:val="0"/>
          <w:marTop w:val="0"/>
          <w:marBottom w:val="0"/>
          <w:divBdr>
            <w:top w:val="none" w:sz="0" w:space="0" w:color="auto"/>
            <w:left w:val="none" w:sz="0" w:space="0" w:color="auto"/>
            <w:bottom w:val="none" w:sz="0" w:space="0" w:color="auto"/>
            <w:right w:val="none" w:sz="0" w:space="0" w:color="auto"/>
          </w:divBdr>
        </w:div>
        <w:div w:id="1467552306">
          <w:marLeft w:val="1526"/>
          <w:marRight w:val="0"/>
          <w:marTop w:val="0"/>
          <w:marBottom w:val="0"/>
          <w:divBdr>
            <w:top w:val="none" w:sz="0" w:space="0" w:color="auto"/>
            <w:left w:val="none" w:sz="0" w:space="0" w:color="auto"/>
            <w:bottom w:val="none" w:sz="0" w:space="0" w:color="auto"/>
            <w:right w:val="none" w:sz="0" w:space="0" w:color="auto"/>
          </w:divBdr>
        </w:div>
      </w:divsChild>
    </w:div>
    <w:div w:id="1898203503">
      <w:bodyDiv w:val="1"/>
      <w:marLeft w:val="0"/>
      <w:marRight w:val="0"/>
      <w:marTop w:val="0"/>
      <w:marBottom w:val="0"/>
      <w:divBdr>
        <w:top w:val="none" w:sz="0" w:space="0" w:color="auto"/>
        <w:left w:val="none" w:sz="0" w:space="0" w:color="auto"/>
        <w:bottom w:val="none" w:sz="0" w:space="0" w:color="auto"/>
        <w:right w:val="none" w:sz="0" w:space="0" w:color="auto"/>
      </w:divBdr>
    </w:div>
    <w:div w:id="1996378575">
      <w:bodyDiv w:val="1"/>
      <w:marLeft w:val="0"/>
      <w:marRight w:val="0"/>
      <w:marTop w:val="0"/>
      <w:marBottom w:val="0"/>
      <w:divBdr>
        <w:top w:val="none" w:sz="0" w:space="0" w:color="auto"/>
        <w:left w:val="none" w:sz="0" w:space="0" w:color="auto"/>
        <w:bottom w:val="none" w:sz="0" w:space="0" w:color="auto"/>
        <w:right w:val="none" w:sz="0" w:space="0" w:color="auto"/>
      </w:divBdr>
    </w:div>
    <w:div w:id="20925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59011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2526</Characters>
  <Application>Microsoft Macintosh Word</Application>
  <DocSecurity>0</DocSecurity>
  <Lines>21</Lines>
  <Paragraphs>5</Paragraphs>
  <ScaleCrop>false</ScaleCrop>
  <Company>Ribbon Consulting Group</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Johnson</dc:creator>
  <cp:keywords/>
  <dc:description/>
  <cp:lastModifiedBy>Vanessa Johnson</cp:lastModifiedBy>
  <cp:revision>1</cp:revision>
  <dcterms:created xsi:type="dcterms:W3CDTF">2017-10-12T06:24:00Z</dcterms:created>
  <dcterms:modified xsi:type="dcterms:W3CDTF">2017-10-12T06:40:00Z</dcterms:modified>
</cp:coreProperties>
</file>