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7FDD" w14:textId="21457713" w:rsidR="008B0373" w:rsidRDefault="008B0373">
      <w:r>
        <w:t>12-23-19 Bills from Nat. Conf. of State Legislatures</w:t>
      </w:r>
    </w:p>
    <w:p w14:paraId="00F5E461" w14:textId="744713DC" w:rsidR="008B0373" w:rsidRDefault="008B0373"/>
    <w:p w14:paraId="492E0CC0" w14:textId="3953DCBF" w:rsidR="008B0373" w:rsidRP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0373">
        <w:rPr>
          <w:rFonts w:ascii="Times New Roman" w:hAnsi="Times New Roman" w:cs="Times New Roman"/>
          <w:sz w:val="28"/>
          <w:szCs w:val="28"/>
        </w:rPr>
        <w:t>California</w:t>
      </w:r>
    </w:p>
    <w:p w14:paraId="61485125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</w:p>
    <w:p w14:paraId="53E7C9FE" w14:textId="1A0FED08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r>
        <w:rPr>
          <w:rFonts w:ascii="Times New Roman" w:hAnsi="Times New Roman" w:cs="Times New Roman"/>
          <w:color w:val="0000EF"/>
          <w:sz w:val="26"/>
          <w:szCs w:val="26"/>
        </w:rPr>
        <w:t>CA A 741</w:t>
      </w:r>
    </w:p>
    <w:p w14:paraId="700504D9" w14:textId="79C69BB0" w:rsidR="008B0373" w:rsidRDefault="00E26DA7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hyperlink r:id="rId6" w:history="1">
        <w:r w:rsidR="008B0373" w:rsidRPr="0068300F">
          <w:rPr>
            <w:rStyle w:val="Hyperlink"/>
            <w:rFonts w:ascii="Times New Roman" w:hAnsi="Times New Roman" w:cs="Times New Roman"/>
            <w:sz w:val="26"/>
            <w:szCs w:val="26"/>
          </w:rPr>
          <w:t>http://custom.statenet.com/public/resources.cgi?id=ID:bill:CA2019000A741&amp;ciq=ncsl9&amp;client_md=41a07d25306989ee547e35868d6de1c8&amp;mode=current_text</w:t>
        </w:r>
      </w:hyperlink>
    </w:p>
    <w:p w14:paraId="5C99BF2D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</w:p>
    <w:p w14:paraId="7E3CE73E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</w:p>
    <w:p w14:paraId="01802ACA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Early and Periodic Screening, Diagnosis, and Treatment</w:t>
      </w:r>
    </w:p>
    <w:p w14:paraId="2CF64533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Status: Pending - Carryover - Assembly Appropriations Committee</w:t>
      </w:r>
    </w:p>
    <w:p w14:paraId="7EC989BF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Date of Last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Action:*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3/28/2019</w:t>
      </w:r>
    </w:p>
    <w:p w14:paraId="14B65006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Author: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Kalra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(D)</w:t>
      </w:r>
    </w:p>
    <w:p w14:paraId="3128BA24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Topics: Adverse Childhood Experiences (ACEs)</w:t>
      </w:r>
    </w:p>
    <w:p w14:paraId="1A02950A" w14:textId="5AA9232F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Summary: Requires the State Department of Health Care Services, in order to ensure the success and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sustainability of trauma screenings for children as part of the EPSDT benefit, to provide trainings for certain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personnel, including, among other things, instruction on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how to identify and make appropriate referrals for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patients who have tested positive in trauma screenings.</w:t>
      </w:r>
    </w:p>
    <w:p w14:paraId="65D1C8B8" w14:textId="0B323812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History: Click for History</w:t>
      </w:r>
    </w:p>
    <w:p w14:paraId="209DB985" w14:textId="5DE2F8E2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AD7B3CA" w14:textId="1647FCA2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r>
        <w:rPr>
          <w:rFonts w:ascii="Times New Roman" w:hAnsi="Times New Roman" w:cs="Times New Roman"/>
          <w:color w:val="0000EF"/>
          <w:sz w:val="26"/>
          <w:szCs w:val="26"/>
        </w:rPr>
        <w:t>CA A 898</w:t>
      </w:r>
    </w:p>
    <w:p w14:paraId="62B3A306" w14:textId="228316D7" w:rsidR="008B0373" w:rsidRDefault="00E26DA7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hyperlink r:id="rId7" w:history="1">
        <w:r w:rsidR="008B0373" w:rsidRPr="0068300F">
          <w:rPr>
            <w:rStyle w:val="Hyperlink"/>
            <w:rFonts w:ascii="Times New Roman" w:hAnsi="Times New Roman" w:cs="Times New Roman"/>
            <w:sz w:val="26"/>
            <w:szCs w:val="26"/>
          </w:rPr>
          <w:t>http://custom.statenet.com/public/resources.cgi?id=ID:bill:CA2019000A898&amp;ciq=ncsl9&amp;client_md=ceb030f8facd66c0adf89904653ab5f9&amp;mode=current_text</w:t>
        </w:r>
      </w:hyperlink>
    </w:p>
    <w:p w14:paraId="064B19F1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</w:p>
    <w:p w14:paraId="10190076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</w:p>
    <w:p w14:paraId="2A336B90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Early and Periodic Screening, Diagnosis, and Treatment</w:t>
      </w:r>
    </w:p>
    <w:p w14:paraId="11B22BBD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Status: Pending - Carryover - Senate Appropriations Committee</w:t>
      </w:r>
    </w:p>
    <w:p w14:paraId="7B449C84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Date of Last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Action:*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6/13/2019</w:t>
      </w:r>
    </w:p>
    <w:p w14:paraId="12357043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Author: Wicks (D)</w:t>
      </w:r>
    </w:p>
    <w:p w14:paraId="27207B01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Topics: Adverse Childhood Experiences (ACEs)</w:t>
      </w:r>
    </w:p>
    <w:p w14:paraId="62631B07" w14:textId="5A866775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Summary: Requires the California Health and Human Services Agency, under the oversight of the Secretary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of California Health and Human Services or their designee, to convene, by March 30, 2020, and monthly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thereafter, the Children's Behavioral Health Action Team, which would consist of no fewer than 30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individuals to maximize the Medi-Cal program's investment in the social, emotional, and developmental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health and well-being of children in California who receive health care through the Medi-Cal program.</w:t>
      </w:r>
    </w:p>
    <w:p w14:paraId="6772E093" w14:textId="11360951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History: Click for History</w:t>
      </w:r>
    </w:p>
    <w:p w14:paraId="611025B7" w14:textId="4383CDA6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2752FEC" w14:textId="2D21ED4D" w:rsidR="008B0373" w:rsidRPr="008B0373" w:rsidRDefault="008B0373" w:rsidP="008B03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373">
        <w:rPr>
          <w:rFonts w:ascii="Times New Roman" w:hAnsi="Times New Roman" w:cs="Times New Roman"/>
          <w:color w:val="000000"/>
          <w:sz w:val="28"/>
          <w:szCs w:val="28"/>
        </w:rPr>
        <w:t>New York</w:t>
      </w:r>
    </w:p>
    <w:p w14:paraId="099970C0" w14:textId="5E873E0E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033BE89" w14:textId="53F7A15D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r>
        <w:rPr>
          <w:rFonts w:ascii="Times New Roman" w:hAnsi="Times New Roman" w:cs="Times New Roman"/>
          <w:color w:val="0000EF"/>
          <w:sz w:val="26"/>
          <w:szCs w:val="26"/>
        </w:rPr>
        <w:t>NY A 2754</w:t>
      </w:r>
    </w:p>
    <w:p w14:paraId="5DF6421E" w14:textId="22C5B89C" w:rsidR="008B0373" w:rsidRDefault="00E26DA7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hyperlink r:id="rId8" w:history="1">
        <w:r w:rsidR="008B0373" w:rsidRPr="0068300F">
          <w:rPr>
            <w:rStyle w:val="Hyperlink"/>
            <w:rFonts w:ascii="Times New Roman" w:hAnsi="Times New Roman" w:cs="Times New Roman"/>
            <w:sz w:val="26"/>
            <w:szCs w:val="26"/>
          </w:rPr>
          <w:t>http://custom.statenet.com/public/resources.cgi?id=ID:bill:NY2019000A2754&amp;ciq=ncsl9&amp;client_md=746a7f2d92431469c8650d5e909e9caf&amp;mode=current_text</w:t>
        </w:r>
      </w:hyperlink>
    </w:p>
    <w:p w14:paraId="13780F9F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</w:p>
    <w:p w14:paraId="5C2138C7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</w:p>
    <w:p w14:paraId="018C0E2E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Screening of Children for Adverse Experiences</w:t>
      </w:r>
    </w:p>
    <w:p w14:paraId="75089B14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Status: Pending - Assembly Higher Education Committee</w:t>
      </w:r>
    </w:p>
    <w:p w14:paraId="66323A16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Date of Last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Action:*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1/25/2019</w:t>
      </w:r>
    </w:p>
    <w:p w14:paraId="2FEB520F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Author: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Hevesi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(D)</w:t>
      </w:r>
    </w:p>
    <w:p w14:paraId="71B7CAC9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Topics: Adverse Childhood Experiences (ACEs)</w:t>
      </w:r>
    </w:p>
    <w:p w14:paraId="32EB69D8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Associated Bills: NY S 6785 - Same as</w:t>
      </w:r>
    </w:p>
    <w:p w14:paraId="4FDCE99C" w14:textId="09F03C71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Summary: Amends the Education Law, requires that a physician must complete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education regarding the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screening of children for adverse childhood experiences prior to re registration.</w:t>
      </w:r>
    </w:p>
    <w:p w14:paraId="056483CB" w14:textId="7E7C924E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History: Click for History</w:t>
      </w:r>
    </w:p>
    <w:p w14:paraId="0C05BF56" w14:textId="538A099A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0FE2992" w14:textId="2E5DD66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r>
        <w:rPr>
          <w:rFonts w:ascii="Times New Roman" w:hAnsi="Times New Roman" w:cs="Times New Roman"/>
          <w:color w:val="0000EF"/>
          <w:sz w:val="26"/>
          <w:szCs w:val="26"/>
        </w:rPr>
        <w:t>NY S 6785</w:t>
      </w:r>
    </w:p>
    <w:p w14:paraId="60F6FEB7" w14:textId="0570D067" w:rsidR="008B0373" w:rsidRDefault="00E26DA7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  <w:hyperlink r:id="rId9" w:history="1">
        <w:r w:rsidR="008B0373" w:rsidRPr="0068300F">
          <w:rPr>
            <w:rStyle w:val="Hyperlink"/>
            <w:rFonts w:ascii="Times New Roman" w:hAnsi="Times New Roman" w:cs="Times New Roman"/>
            <w:sz w:val="26"/>
            <w:szCs w:val="26"/>
          </w:rPr>
          <w:t>http://custom.statenet.com/public/resources.cgi?id=ID:bill:NY2019000S6785&amp;ciq=ncsl9&amp;client_md=a40eec6b0bb64db30593c48b316c4c92&amp;mode=current_text</w:t>
        </w:r>
      </w:hyperlink>
    </w:p>
    <w:p w14:paraId="6CFDA388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EF"/>
          <w:sz w:val="26"/>
          <w:szCs w:val="26"/>
        </w:rPr>
      </w:pPr>
    </w:p>
    <w:p w14:paraId="218D8DE6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</w:p>
    <w:p w14:paraId="4E896B73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Physician Education in Adverse Childhood Experiences</w:t>
      </w:r>
    </w:p>
    <w:p w14:paraId="08EBEBC7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Status: Pending - Senate Rules Committee</w:t>
      </w:r>
    </w:p>
    <w:p w14:paraId="5DC0F254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Date of Last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Action:*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10/18/2019</w:t>
      </w:r>
    </w:p>
    <w:p w14:paraId="4E1D73D4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Author: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Biaggi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(D)</w:t>
      </w:r>
    </w:p>
    <w:p w14:paraId="5AF17AC2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Topics: Adverse Childhood Experiences (ACEs)</w:t>
      </w:r>
    </w:p>
    <w:p w14:paraId="7CFF5025" w14:textId="77777777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Associated Bills: NY A 2754 - Same as</w:t>
      </w:r>
    </w:p>
    <w:p w14:paraId="0423B974" w14:textId="49BC38A1" w:rsidR="008B0373" w:rsidRDefault="008B0373" w:rsidP="008B03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Summary: Amends the Education Law, requires that a physician must complete education regarding the</w:t>
      </w:r>
      <w:r w:rsidR="007D6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screening of children for adverse childhood experiences prior to re-registration.</w:t>
      </w:r>
    </w:p>
    <w:p w14:paraId="719F3E19" w14:textId="0FE43D60" w:rsidR="008B0373" w:rsidRDefault="008B0373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History: Click for History</w:t>
      </w:r>
    </w:p>
    <w:p w14:paraId="421349E9" w14:textId="790745A4" w:rsidR="007510D5" w:rsidRDefault="007510D5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7079A5E" w14:textId="55042734" w:rsidR="007510D5" w:rsidRDefault="007510D5" w:rsidP="008B037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Laws in California and Illinois</w:t>
      </w:r>
    </w:p>
    <w:p w14:paraId="428C55BA" w14:textId="19B884D5" w:rsidR="008B0373" w:rsidRDefault="008B0373" w:rsidP="008B0373">
      <w:pPr>
        <w:rPr>
          <w:b/>
          <w:bCs/>
        </w:rPr>
      </w:pPr>
    </w:p>
    <w:tbl>
      <w:tblPr>
        <w:tblW w:w="10924" w:type="dxa"/>
        <w:tblInd w:w="-10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4472C4"/>
          <w:insideV w:val="dotted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8494"/>
      </w:tblGrid>
      <w:tr w:rsidR="00FA1957" w14:paraId="754DB2C6" w14:textId="77777777" w:rsidTr="00FA1957">
        <w:trPr>
          <w:trHeight w:val="1700"/>
        </w:trPr>
        <w:tc>
          <w:tcPr>
            <w:tcW w:w="1170" w:type="dxa"/>
          </w:tcPr>
          <w:p w14:paraId="4F5062A6" w14:textId="77777777" w:rsidR="00FA1957" w:rsidRDefault="00FA1957" w:rsidP="00DF7F00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</w:t>
            </w:r>
          </w:p>
        </w:tc>
        <w:tc>
          <w:tcPr>
            <w:tcW w:w="1260" w:type="dxa"/>
          </w:tcPr>
          <w:p w14:paraId="59E55B7C" w14:textId="77777777" w:rsidR="00FA1957" w:rsidRDefault="00FA1957" w:rsidP="00DF7F00">
            <w:pPr>
              <w:pStyle w:val="Normal1"/>
              <w:rPr>
                <w:u w:val="single"/>
              </w:rPr>
            </w:pPr>
            <w:hyperlink r:id="rId10">
              <w:r>
                <w:rPr>
                  <w:u w:val="single"/>
                </w:rPr>
                <w:t>AB 340</w:t>
              </w:r>
            </w:hyperlink>
            <w:r>
              <w:rPr>
                <w:u w:val="single"/>
                <w:vertAlign w:val="superscript"/>
              </w:rPr>
              <w:footnoteReference w:id="1"/>
            </w:r>
          </w:p>
          <w:p w14:paraId="4EF39470" w14:textId="77777777" w:rsidR="00FA1957" w:rsidRDefault="00FA1957" w:rsidP="00DF7F00">
            <w:pPr>
              <w:pStyle w:val="Normal1"/>
            </w:pPr>
            <w:r>
              <w:t xml:space="preserve">Signed </w:t>
            </w:r>
          </w:p>
          <w:p w14:paraId="71927835" w14:textId="77777777" w:rsidR="00FA1957" w:rsidRDefault="00FA1957" w:rsidP="00DF7F00">
            <w:pPr>
              <w:pStyle w:val="Normal1"/>
            </w:pPr>
            <w:r>
              <w:t>10-13-17</w:t>
            </w:r>
          </w:p>
          <w:p w14:paraId="1B1A7C32" w14:textId="77777777" w:rsidR="00FA1957" w:rsidRDefault="00FA1957" w:rsidP="00DF7F00">
            <w:pPr>
              <w:pStyle w:val="Normal1"/>
              <w:rPr>
                <w:u w:val="single"/>
              </w:rPr>
            </w:pPr>
          </w:p>
        </w:tc>
        <w:tc>
          <w:tcPr>
            <w:tcW w:w="8494" w:type="dxa"/>
          </w:tcPr>
          <w:p w14:paraId="4DC763D5" w14:textId="77777777" w:rsidR="00FA1957" w:rsidRDefault="00FA1957" w:rsidP="00DF7F00">
            <w:pPr>
              <w:pStyle w:val="Normal1"/>
              <w:rPr>
                <w:color w:val="333333"/>
              </w:rPr>
            </w:pPr>
            <w:bookmarkStart w:id="0" w:name="_GoBack"/>
            <w:bookmarkEnd w:id="0"/>
            <w:r>
              <w:t>Establishes an advisory working group to address trauma screening under the Medi-Cal (Medicaid) Early and Periodic Screening, Diagnosis, and Treatment Program (EPSDT)</w:t>
            </w:r>
          </w:p>
        </w:tc>
      </w:tr>
    </w:tbl>
    <w:p w14:paraId="40D05250" w14:textId="77777777" w:rsidR="007510D5" w:rsidRDefault="007510D5" w:rsidP="007510D5"/>
    <w:tbl>
      <w:tblPr>
        <w:tblW w:w="9990" w:type="dxa"/>
        <w:tblInd w:w="-10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4472C4"/>
          <w:insideV w:val="dotted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2790"/>
        <w:gridCol w:w="3960"/>
      </w:tblGrid>
      <w:tr w:rsidR="00FA1957" w14:paraId="35AEAF7D" w14:textId="77777777" w:rsidTr="00FA1957">
        <w:tc>
          <w:tcPr>
            <w:tcW w:w="1080" w:type="dxa"/>
          </w:tcPr>
          <w:p w14:paraId="12F28E9F" w14:textId="77777777" w:rsidR="00FA1957" w:rsidRDefault="00FA1957" w:rsidP="00DF7F00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Illinois</w:t>
            </w:r>
          </w:p>
        </w:tc>
        <w:tc>
          <w:tcPr>
            <w:tcW w:w="2160" w:type="dxa"/>
          </w:tcPr>
          <w:p w14:paraId="7E562F24" w14:textId="77777777" w:rsidR="00FA1957" w:rsidRDefault="00FA1957" w:rsidP="00DF7F00">
            <w:pPr>
              <w:pStyle w:val="Normal1"/>
              <w:widowControl w:val="0"/>
              <w:rPr>
                <w:u w:val="single"/>
              </w:rPr>
            </w:pPr>
            <w:r>
              <w:t xml:space="preserve">2017 Illinois SB 565, </w:t>
            </w:r>
            <w:hyperlink r:id="rId11">
              <w:r>
                <w:rPr>
                  <w:u w:val="single"/>
                </w:rPr>
                <w:t>Public Act 99-0927</w:t>
              </w:r>
            </w:hyperlink>
            <w:r>
              <w:rPr>
                <w:u w:val="single"/>
                <w:vertAlign w:val="superscript"/>
              </w:rPr>
              <w:footnoteReference w:id="2"/>
            </w:r>
          </w:p>
          <w:p w14:paraId="4B5B7FEC" w14:textId="77777777" w:rsidR="00FA1957" w:rsidRDefault="00FA1957" w:rsidP="00DF7F00">
            <w:pPr>
              <w:pStyle w:val="Normal1"/>
            </w:pPr>
            <w:r>
              <w:t>Adopted 1/20/17</w:t>
            </w:r>
          </w:p>
        </w:tc>
        <w:tc>
          <w:tcPr>
            <w:tcW w:w="2790" w:type="dxa"/>
          </w:tcPr>
          <w:p w14:paraId="1E3C3620" w14:textId="77777777" w:rsidR="00FA1957" w:rsidRDefault="00FA1957" w:rsidP="00DF7F00">
            <w:pPr>
              <w:pStyle w:val="Normal1"/>
              <w:widowControl w:val="0"/>
            </w:pPr>
            <w:r>
              <w:t xml:space="preserve">Legislation to require social and emotional screenings for children as part of </w:t>
            </w:r>
            <w:proofErr w:type="gramStart"/>
            <w:r>
              <w:t>the their</w:t>
            </w:r>
            <w:proofErr w:type="gramEnd"/>
            <w:r>
              <w:t xml:space="preserve"> school entry examinations.  </w:t>
            </w:r>
          </w:p>
          <w:p w14:paraId="06F53395" w14:textId="77777777" w:rsidR="00FA1957" w:rsidRDefault="00FA1957" w:rsidP="00DF7F00">
            <w:pPr>
              <w:pStyle w:val="Normal1"/>
            </w:pPr>
          </w:p>
        </w:tc>
        <w:tc>
          <w:tcPr>
            <w:tcW w:w="3960" w:type="dxa"/>
          </w:tcPr>
          <w:p w14:paraId="07C89953" w14:textId="77777777" w:rsidR="00FA1957" w:rsidRDefault="00FA1957" w:rsidP="00DF7F00">
            <w:pPr>
              <w:pStyle w:val="Normal1"/>
            </w:pPr>
            <w:hyperlink r:id="rId12">
              <w:r>
                <w:rPr>
                  <w:color w:val="0563C1"/>
                  <w:u w:val="single"/>
                </w:rPr>
                <w:t>Illinois Governor signs law to include social emotional screening in school health examinations</w:t>
              </w:r>
            </w:hyperlink>
            <w:r>
              <w:rPr>
                <w:color w:val="0563C1"/>
                <w:u w:val="single"/>
                <w:vertAlign w:val="superscript"/>
              </w:rPr>
              <w:footnoteReference w:id="3"/>
            </w:r>
          </w:p>
        </w:tc>
      </w:tr>
    </w:tbl>
    <w:p w14:paraId="56CC8EF5" w14:textId="499A6721" w:rsidR="007510D5" w:rsidRPr="008B0373" w:rsidRDefault="007510D5" w:rsidP="008B0373">
      <w:pPr>
        <w:rPr>
          <w:b/>
          <w:bCs/>
        </w:rPr>
      </w:pPr>
    </w:p>
    <w:sectPr w:rsidR="007510D5" w:rsidRPr="008B0373" w:rsidSect="0031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1D76" w14:textId="77777777" w:rsidR="00E26DA7" w:rsidRDefault="00E26DA7" w:rsidP="007510D5">
      <w:r>
        <w:separator/>
      </w:r>
    </w:p>
  </w:endnote>
  <w:endnote w:type="continuationSeparator" w:id="0">
    <w:p w14:paraId="63F4E663" w14:textId="77777777" w:rsidR="00E26DA7" w:rsidRDefault="00E26DA7" w:rsidP="007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87B9" w14:textId="77777777" w:rsidR="00E26DA7" w:rsidRDefault="00E26DA7" w:rsidP="007510D5">
      <w:r>
        <w:separator/>
      </w:r>
    </w:p>
  </w:footnote>
  <w:footnote w:type="continuationSeparator" w:id="0">
    <w:p w14:paraId="0C5885C6" w14:textId="77777777" w:rsidR="00E26DA7" w:rsidRDefault="00E26DA7" w:rsidP="007510D5">
      <w:r>
        <w:continuationSeparator/>
      </w:r>
    </w:p>
  </w:footnote>
  <w:footnote w:id="1">
    <w:p w14:paraId="51E2E99F" w14:textId="77777777" w:rsidR="00FA1957" w:rsidRDefault="00FA1957" w:rsidP="007510D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hyperlink r:id="rId1">
        <w:r>
          <w:rPr>
            <w:color w:val="0563C1"/>
            <w:u w:val="single"/>
          </w:rPr>
          <w:t>http://leginfo.legislature.ca.gov/faces/billNavClient.xhtml?bill_id=201720180AB340</w:t>
        </w:r>
      </w:hyperlink>
    </w:p>
  </w:footnote>
  <w:footnote w:id="2">
    <w:p w14:paraId="09296603" w14:textId="77777777" w:rsidR="00FA1957" w:rsidRDefault="00FA1957" w:rsidP="007510D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vertAlign w:val="superscript"/>
        </w:rPr>
        <w:footnoteRef/>
      </w:r>
      <w:hyperlink r:id="rId2">
        <w:r>
          <w:rPr>
            <w:color w:val="0563C1"/>
            <w:u w:val="single"/>
          </w:rPr>
          <w:t>http://www.ilga.gov/legislation/billstatus.asp?DocNum=0565&amp;GAID=13&amp;GA=99&amp;DocTypeID=SB&amp;LegID=84528&amp;SessionID=88&amp;SpecSess</w:t>
        </w:r>
      </w:hyperlink>
      <w:r>
        <w:rPr>
          <w:color w:val="000000"/>
        </w:rPr>
        <w:t>=</w:t>
      </w:r>
    </w:p>
  </w:footnote>
  <w:footnote w:id="3">
    <w:p w14:paraId="143B2E20" w14:textId="77777777" w:rsidR="00FA1957" w:rsidRDefault="00FA1957" w:rsidP="007510D5">
      <w:pPr>
        <w:pStyle w:val="Normal1"/>
        <w:spacing w:line="360" w:lineRule="auto"/>
      </w:pPr>
      <w:r>
        <w:rPr>
          <w:vertAlign w:val="superscript"/>
        </w:rPr>
        <w:footnoteRef/>
      </w:r>
      <w:r>
        <w:t xml:space="preserve"> </w:t>
      </w:r>
      <w:hyperlink r:id="rId3">
        <w:r>
          <w:rPr>
            <w:color w:val="0563C1"/>
            <w:u w:val="single"/>
          </w:rPr>
          <w:t>http://www.acesconnection.com/blog/illinois-governor-signs-law-to-include-social-emotional-screening-in-school-health-examinations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73"/>
    <w:rsid w:val="003115D2"/>
    <w:rsid w:val="007510D5"/>
    <w:rsid w:val="007D631E"/>
    <w:rsid w:val="008B0373"/>
    <w:rsid w:val="00A32890"/>
    <w:rsid w:val="00C25E46"/>
    <w:rsid w:val="00DF70AE"/>
    <w:rsid w:val="00E26DA7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7DD2E"/>
  <w15:chartTrackingRefBased/>
  <w15:docId w15:val="{710DD693-934B-544A-AF20-88BE4F32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73"/>
    <w:rPr>
      <w:color w:val="605E5C"/>
      <w:shd w:val="clear" w:color="auto" w:fill="E1DFDD"/>
    </w:rPr>
  </w:style>
  <w:style w:type="paragraph" w:customStyle="1" w:styleId="Normal1">
    <w:name w:val="Normal1"/>
    <w:rsid w:val="007510D5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.statenet.com/public/resources.cgi?id=ID:bill:NY2019000A2754&amp;ciq=ncsl9&amp;client_md=746a7f2d92431469c8650d5e909e9caf&amp;mode=current_tex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ustom.statenet.com/public/resources.cgi?id=ID:bill:CA2019000A898&amp;ciq=ncsl9&amp;client_md=ceb030f8facd66c0adf89904653ab5f9&amp;mode=current_text" TargetMode="External"/><Relationship Id="rId12" Type="http://schemas.openxmlformats.org/officeDocument/2006/relationships/hyperlink" Target="http://www.acesconnection.com/blog/illinois-governor-signs-law-to-include-social-emotional-screening-in-school-health-examin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stom.statenet.com/public/resources.cgi?id=ID:bill:CA2019000A741&amp;ciq=ncsl9&amp;client_md=41a07d25306989ee547e35868d6de1c8&amp;mode=current_text" TargetMode="External"/><Relationship Id="rId11" Type="http://schemas.openxmlformats.org/officeDocument/2006/relationships/hyperlink" Target="http://www.ilga.gov/legislation/billstatus.asp?DocNum=0565&amp;GAID=13&amp;GA=99&amp;DocTypeID=SB&amp;LegID=84528&amp;SessionID=88&amp;SpecSess=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eginfo.legislature.ca.gov/faces/billNavClient.xhtml?bill_id=201720180AB3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ustom.statenet.com/public/resources.cgi?id=ID:bill:NY2019000S6785&amp;ciq=ncsl9&amp;client_md=a40eec6b0bb64db30593c48b316c4c92&amp;mode=current_tex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esconnection.com/blog/illinois-governor-signs-law-to-include-social-emotional-screening-in-school-health-examinations" TargetMode="External"/><Relationship Id="rId2" Type="http://schemas.openxmlformats.org/officeDocument/2006/relationships/hyperlink" Target="http://www.ilga.gov/legislation/billstatus.asp?DocNum=0565&amp;GAID=13&amp;GA=99&amp;DocTypeID=SB&amp;LegID=84528&amp;SessionID=88&amp;SpecSess" TargetMode="External"/><Relationship Id="rId1" Type="http://schemas.openxmlformats.org/officeDocument/2006/relationships/hyperlink" Target="http://leginfo.legislature.ca.gov/faces/billNavClient.xhtml?bill_id=201720180AB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Prewitt</dc:creator>
  <cp:keywords/>
  <dc:description/>
  <cp:lastModifiedBy>Elizabeth Prewitt</cp:lastModifiedBy>
  <cp:revision>4</cp:revision>
  <dcterms:created xsi:type="dcterms:W3CDTF">2020-01-06T19:50:00Z</dcterms:created>
  <dcterms:modified xsi:type="dcterms:W3CDTF">2020-01-06T20:04:00Z</dcterms:modified>
</cp:coreProperties>
</file>