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9B7" w14:textId="77777777" w:rsidR="00DA4079" w:rsidRPr="00DA4079" w:rsidRDefault="00B85AB9" w:rsidP="00DA4079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E47332" wp14:editId="6366C9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8910" cy="701040"/>
            <wp:effectExtent l="0" t="0" r="0" b="3810"/>
            <wp:wrapSquare wrapText="bothSides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trategies_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0ACDADE0" w14:textId="77777777" w:rsidR="009D3F4A" w:rsidRPr="00A20F67" w:rsidRDefault="00BF68AB" w:rsidP="00A20F67">
      <w:pPr>
        <w:pStyle w:val="Heading3"/>
      </w:pPr>
      <w:r w:rsidRPr="00A20F67">
        <w:t>Strategies 2.0 is a catalyst for the professional skills, organizational structure, and community relationships necessary to mitigate the risk factors for child abuse and neglect, and to promote child, family, and community well-being.</w:t>
      </w:r>
    </w:p>
    <w:p w14:paraId="0F942D4A" w14:textId="77777777" w:rsidR="003C6AFB" w:rsidRPr="00DA4079" w:rsidRDefault="00CB7A81" w:rsidP="003C6AFB">
      <w:pPr>
        <w:rPr>
          <w:sz w:val="4"/>
        </w:rPr>
      </w:pPr>
      <w:r w:rsidRPr="003C6AF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DCB783F" wp14:editId="61D0E63F">
                <wp:simplePos x="0" y="0"/>
                <wp:positionH relativeFrom="page">
                  <wp:posOffset>19050</wp:posOffset>
                </wp:positionH>
                <wp:positionV relativeFrom="paragraph">
                  <wp:posOffset>40640</wp:posOffset>
                </wp:positionV>
                <wp:extent cx="7755890" cy="659765"/>
                <wp:effectExtent l="0" t="0" r="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890" cy="6597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5F56" id="Rectangle 16" o:spid="_x0000_s1026" style="position:absolute;margin-left:1.5pt;margin-top:3.2pt;width:610.7pt;height:51.9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wBjgIAAIoFAAAOAAAAZHJzL2Uyb0RvYy54bWysVFFPGzEMfp+0/xDlfVxb0ZZWXFEFYpqE&#10;AAETzyGX9CLl4sxJe+1+/Zzc9WAM7WHaPeTi2P4cf7F9frFvLNspDAZcyccnI86Uk1AZtyn596fr&#10;L2echShcJSw4VfKDCvxi9fnTeeuXagI12EohIxAXlq0veR2jXxZFkLVqRDgBrxwpNWAjIom4KSoU&#10;LaE3tpiMRrOiBaw8glQh0OlVp+SrjK+1kvFO66AisyWnu8W8Yl5f0lqszsVyg8LXRvbXEP9wi0YY&#10;R0EHqCsRBdui+QOqMRIhgI4nEpoCtDZS5Rwom/HoXTaPtfAq50LkBD/QFP4frLzd3SMzFb3djDMn&#10;GnqjB2JNuI1VjM6IoNaHJdk9+nvspUDblO1eY5P+lAfbZ1IPA6lqH5mkw/l8Oj1bEPeSdLPpYj6b&#10;JtDi1dtjiF8VNCxtSo4UPnMpdjchdqZHkxQsgDXVtbE2C6lQ1KVFthP0xEJK5eIxwG+W1iV7B8mz&#10;A00nRUquSyfv4sGqZGfdg9LECyUwyZfJFfk+0LhT1aJSXfzpiL4+vcEjJ5sBE7Km+AN2D/BREuMe&#10;prdPrioX9OA8+tvFuhQHjxwZXBycG+MAPwKwcYjc2R9J6qhJLL1AdaCqQejaKXh5bejpbkSI9wKp&#10;f+i1aSbEO1q0hbbk0O84qwF/fnSe7KmsSctZS/1Y8vBjK1BxZr85KvjF+PQ0NXAWTqfzCQn4VvPy&#10;VuO2zSVQPYxp+niZt8k+2uNWIzTPNDrWKSqphJMUu+Qy4lG4jN2coOEj1XqdzahpvYg37tHLBJ5Y&#10;TaX5tH8W6Pv6jVT5t3DsXbF8V8adbfJ0sN5G0CbX+CuvPd/U8Llw+uGUJspbOVu9jtDVLwAAAP//&#10;AwBQSwMEFAAGAAgAAAAhAGgl9PndAAAACAEAAA8AAABkcnMvZG93bnJldi54bWxMj91Kw0AQhe8F&#10;32EZwTu7aVqDjdmUIvgDUsTqA0yyYxLMzobsNo1v7/RK785wDme+U2xn16uJxtB5NrBcJKCIa287&#10;bgx8fjze3IEKEdli75kM/FCAbXl5UWBu/YnfaTrERkkJhxwNtDEOudahbslhWPiBWLwvPzqMco6N&#10;tiOepNz1Ok2STDvsWD60ONBDS/X34egMvFTdrnvGzVMzDd6Ht3ST3b7ujbm+mnf3oCLN8S8MZ3xB&#10;h1KYKn9kG1RvYCVLooFsDerspulaVCVqmaxAl4X+P6D8BQAA//8DAFBLAQItABQABgAIAAAAIQC2&#10;gziS/gAAAOEBAAATAAAAAAAAAAAAAAAAAAAAAABbQ29udGVudF9UeXBlc10ueG1sUEsBAi0AFAAG&#10;AAgAAAAhADj9If/WAAAAlAEAAAsAAAAAAAAAAAAAAAAALwEAAF9yZWxzLy5yZWxzUEsBAi0AFAAG&#10;AAgAAAAhANr7XAGOAgAAigUAAA4AAAAAAAAAAAAAAAAALgIAAGRycy9lMm9Eb2MueG1sUEsBAi0A&#10;FAAGAAgAAAAhAGgl9PndAAAACAEAAA8AAAAAAAAAAAAAAAAA6AQAAGRycy9kb3ducmV2LnhtbFBL&#10;BQYAAAAABAAEAPMAAADyBQAAAAA=&#10;" fillcolor="#a0a0a0 [3208]" stroked="f" strokeweight="1pt">
                <w10:wrap anchorx="page"/>
              </v:rect>
            </w:pict>
          </mc:Fallback>
        </mc:AlternateContent>
      </w:r>
      <w:r w:rsidR="001C72AE">
        <w:rPr>
          <w:sz w:val="4"/>
        </w:rPr>
        <w:softHyphen/>
      </w:r>
    </w:p>
    <w:p w14:paraId="429A2B3A" w14:textId="77777777" w:rsidR="003C6AFB" w:rsidRPr="0038080B" w:rsidRDefault="009B2018" w:rsidP="0038080B">
      <w:pPr>
        <w:pStyle w:val="Heading2"/>
      </w:pPr>
      <w:r w:rsidRPr="0038080B">
        <w:t>Growing</w:t>
      </w:r>
      <w:r w:rsidRPr="0038080B">
        <w:rPr>
          <w:color w:val="0093C9" w:themeColor="accent1"/>
        </w:rPr>
        <w:t xml:space="preserve"> </w:t>
      </w:r>
      <w:r w:rsidRPr="0038080B">
        <w:rPr>
          <w:color w:val="FFFFFF" w:themeColor="background1"/>
        </w:rPr>
        <w:t>Knowledge</w:t>
      </w:r>
      <w:r w:rsidR="003C6AFB" w:rsidRPr="0038080B">
        <w:rPr>
          <w:color w:val="FFFFFF" w:themeColor="background1"/>
        </w:rPr>
        <w:t xml:space="preserve">, </w:t>
      </w:r>
      <w:r w:rsidR="009D3F4A" w:rsidRPr="0038080B">
        <w:rPr>
          <w:color w:val="FFFFFF" w:themeColor="background1"/>
        </w:rPr>
        <w:t xml:space="preserve">and </w:t>
      </w:r>
      <w:r w:rsidR="000F26EB" w:rsidRPr="0038080B">
        <w:rPr>
          <w:color w:val="FFFFFF" w:themeColor="background1"/>
        </w:rPr>
        <w:t>N</w:t>
      </w:r>
      <w:r w:rsidR="00170DE4" w:rsidRPr="0038080B">
        <w:rPr>
          <w:color w:val="FFFFFF" w:themeColor="background1"/>
        </w:rPr>
        <w:t>etworks</w:t>
      </w:r>
      <w:r w:rsidR="009D3F4A" w:rsidRPr="0038080B">
        <w:rPr>
          <w:color w:val="FFFFFF" w:themeColor="background1"/>
        </w:rPr>
        <w:t xml:space="preserve"> </w:t>
      </w:r>
      <w:r w:rsidR="00735E22">
        <w:t>for Professionals Working with F</w:t>
      </w:r>
      <w:r w:rsidR="00B90725" w:rsidRPr="0038080B">
        <w:t>amilies</w:t>
      </w:r>
      <w:r w:rsidR="009D3F4A" w:rsidRPr="0038080B">
        <w:t>.</w:t>
      </w:r>
    </w:p>
    <w:p w14:paraId="2F792484" w14:textId="77777777" w:rsidR="00DA4079" w:rsidRDefault="00DA4079" w:rsidP="00DA4079">
      <w:pPr>
        <w:pStyle w:val="Heading5"/>
      </w:pPr>
    </w:p>
    <w:p w14:paraId="058889C2" w14:textId="41A52E4B" w:rsidR="00A20F67" w:rsidRDefault="00A20F67" w:rsidP="00414B97">
      <w:pPr>
        <w:pStyle w:val="Heading2"/>
        <w:jc w:val="center"/>
      </w:pPr>
      <w:r>
        <w:rPr>
          <w:b/>
          <w:color w:val="0093C9"/>
          <w:sz w:val="24"/>
          <w:szCs w:val="21"/>
        </w:rPr>
        <w:t>RESOURCE</w:t>
      </w:r>
      <w:r w:rsidR="00323333">
        <w:rPr>
          <w:b/>
          <w:color w:val="0093C9"/>
          <w:sz w:val="24"/>
          <w:szCs w:val="21"/>
        </w:rPr>
        <w:t>S</w:t>
      </w:r>
      <w:r>
        <w:rPr>
          <w:b/>
          <w:color w:val="0093C9"/>
          <w:sz w:val="24"/>
          <w:szCs w:val="21"/>
        </w:rPr>
        <w:t xml:space="preserve"> FOR </w:t>
      </w:r>
      <w:r w:rsidR="00414B97">
        <w:rPr>
          <w:b/>
          <w:color w:val="0093C9"/>
          <w:sz w:val="24"/>
          <w:szCs w:val="21"/>
        </w:rPr>
        <w:t xml:space="preserve">AFFORDABLE </w:t>
      </w:r>
      <w:r>
        <w:rPr>
          <w:b/>
          <w:color w:val="0093C9"/>
          <w:sz w:val="24"/>
          <w:szCs w:val="21"/>
        </w:rPr>
        <w:t xml:space="preserve">HOUSING </w:t>
      </w:r>
    </w:p>
    <w:p w14:paraId="2359C60A" w14:textId="77777777" w:rsidR="00A4645D" w:rsidRDefault="00A4645D" w:rsidP="00A20F67"/>
    <w:p w14:paraId="2C2B076D" w14:textId="403A9B04" w:rsidR="00101C29" w:rsidRDefault="00C76AC0" w:rsidP="00A20F67">
      <w:r>
        <w:t xml:space="preserve">The </w:t>
      </w:r>
      <w:hyperlink r:id="rId8" w:history="1">
        <w:r w:rsidR="00A20F67" w:rsidRPr="00A20F67">
          <w:rPr>
            <w:rStyle w:val="Hyperlink"/>
          </w:rPr>
          <w:t>Corporation for Supportive Housing</w:t>
        </w:r>
      </w:hyperlink>
      <w:r w:rsidR="00A20F67">
        <w:t xml:space="preserve"> </w:t>
      </w:r>
      <w:r>
        <w:t xml:space="preserve">(CSH) </w:t>
      </w:r>
      <w:r w:rsidR="00A20F67">
        <w:t xml:space="preserve">has a wealth of resources on developing affordable, accessible and supportive housing in your community.  </w:t>
      </w:r>
    </w:p>
    <w:p w14:paraId="75268689" w14:textId="77777777" w:rsidR="00101C29" w:rsidRDefault="00101C29" w:rsidP="00A20F67"/>
    <w:p w14:paraId="063723DF" w14:textId="756968CD" w:rsidR="00A20F67" w:rsidRDefault="00C76AC0" w:rsidP="005763EC">
      <w:pPr>
        <w:ind w:left="360"/>
      </w:pPr>
      <w:r>
        <w:t xml:space="preserve">The </w:t>
      </w:r>
      <w:r w:rsidR="00101C29">
        <w:t xml:space="preserve">CSH </w:t>
      </w:r>
      <w:hyperlink r:id="rId9" w:history="1">
        <w:r w:rsidRPr="00C76AC0">
          <w:rPr>
            <w:rStyle w:val="Hyperlink"/>
          </w:rPr>
          <w:t>One Roof</w:t>
        </w:r>
      </w:hyperlink>
      <w:r>
        <w:t xml:space="preserve"> project has child welfare involved families as its focus.</w:t>
      </w:r>
      <w:r w:rsidR="000258C2">
        <w:t xml:space="preserve"> Read the</w:t>
      </w:r>
      <w:r>
        <w:t xml:space="preserve">  </w:t>
      </w:r>
      <w:hyperlink r:id="rId10" w:history="1">
        <w:r w:rsidR="004116DE" w:rsidRPr="004116DE">
          <w:rPr>
            <w:rStyle w:val="Hyperlink"/>
          </w:rPr>
          <w:t>8-Steps-Roadmap</w:t>
        </w:r>
      </w:hyperlink>
      <w:r w:rsidR="00101C29">
        <w:t xml:space="preserve"> </w:t>
      </w:r>
      <w:r w:rsidR="000258C2">
        <w:t>to l</w:t>
      </w:r>
      <w:r w:rsidR="00101C29">
        <w:t>earn about the 8 steps to creating housing solutions for high-risk families.</w:t>
      </w:r>
    </w:p>
    <w:p w14:paraId="466B3A84" w14:textId="77777777" w:rsidR="00B1003A" w:rsidRDefault="00B1003A" w:rsidP="000258C2">
      <w:pPr>
        <w:ind w:left="360"/>
      </w:pPr>
    </w:p>
    <w:p w14:paraId="73371A23" w14:textId="35107865" w:rsidR="00101C29" w:rsidRPr="000258C2" w:rsidRDefault="00101C29" w:rsidP="00BA6B33">
      <w:pPr>
        <w:ind w:left="360"/>
      </w:pPr>
      <w:r w:rsidRPr="000258C2">
        <w:t xml:space="preserve">Notes from the Field:  </w:t>
      </w:r>
      <w:hyperlink r:id="rId11" w:history="1">
        <w:r w:rsidRPr="000258C2">
          <w:rPr>
            <w:rStyle w:val="Hyperlink"/>
          </w:rPr>
          <w:t>Supportive Housing as a Platform for Family Stabilization: Lessons from a National Family Supportive Housing Demonstration</w:t>
        </w:r>
      </w:hyperlink>
    </w:p>
    <w:p w14:paraId="0741CC2E" w14:textId="40BE4BD5" w:rsidR="00B1003A" w:rsidRPr="000258C2" w:rsidRDefault="00B1003A" w:rsidP="00BA6B33">
      <w:pPr>
        <w:ind w:left="360"/>
        <w:rPr>
          <w:i/>
          <w:iCs/>
        </w:rPr>
      </w:pPr>
    </w:p>
    <w:p w14:paraId="5F700C02" w14:textId="1E5492B9" w:rsidR="00BA6B33" w:rsidRPr="000258C2" w:rsidRDefault="00571A3A" w:rsidP="00BA6B33">
      <w:pPr>
        <w:ind w:left="360"/>
      </w:pPr>
      <w:hyperlink r:id="rId12" w:history="1">
        <w:r w:rsidR="00BA6B33" w:rsidRPr="000258C2">
          <w:rPr>
            <w:rStyle w:val="Hyperlink"/>
          </w:rPr>
          <w:t>An Introduction to Supportive Housing for Vulnerable Families</w:t>
        </w:r>
      </w:hyperlink>
    </w:p>
    <w:p w14:paraId="2D8D8FDC" w14:textId="2AD4BDCB" w:rsidR="00BA6B33" w:rsidRPr="000258C2" w:rsidRDefault="00BA6B33" w:rsidP="00BA6B33">
      <w:pPr>
        <w:ind w:left="360"/>
      </w:pPr>
    </w:p>
    <w:p w14:paraId="3E81EA8A" w14:textId="4CA2EE1A" w:rsidR="00BA6B33" w:rsidRPr="000258C2" w:rsidRDefault="00571A3A" w:rsidP="00BA6B33">
      <w:pPr>
        <w:ind w:left="360"/>
      </w:pPr>
      <w:hyperlink r:id="rId13" w:history="1">
        <w:r w:rsidR="00BA6B33" w:rsidRPr="000258C2">
          <w:rPr>
            <w:rStyle w:val="Hyperlink"/>
          </w:rPr>
          <w:t>Early Childhood Self-Assessment Tool for Family Supportive Housing</w:t>
        </w:r>
      </w:hyperlink>
      <w:r w:rsidR="00634BC5">
        <w:t xml:space="preserve">  This 22-page document provides concrete assessment tools and resources for agencies and families.</w:t>
      </w:r>
    </w:p>
    <w:p w14:paraId="7F40A4B6" w14:textId="6DFBDB84" w:rsidR="00F3609F" w:rsidRPr="000258C2" w:rsidRDefault="00F3609F" w:rsidP="00BA6B33">
      <w:pPr>
        <w:ind w:left="360"/>
      </w:pPr>
    </w:p>
    <w:p w14:paraId="352112AF" w14:textId="2E2424DE" w:rsidR="00414B97" w:rsidRDefault="00571A3A" w:rsidP="00BA6B33">
      <w:pPr>
        <w:ind w:left="360"/>
      </w:pPr>
      <w:hyperlink r:id="rId14" w:history="1">
        <w:r w:rsidR="00F3609F" w:rsidRPr="000258C2">
          <w:rPr>
            <w:rStyle w:val="Hyperlink"/>
          </w:rPr>
          <w:t>Crosswalk Early Childhood Home Visiting and Supportive Housing for Families</w:t>
        </w:r>
      </w:hyperlink>
      <w:bookmarkStart w:id="0" w:name="_GoBack"/>
      <w:bookmarkEnd w:id="0"/>
    </w:p>
    <w:p w14:paraId="5275274B" w14:textId="77777777" w:rsidR="00A4645D" w:rsidRDefault="00A4645D" w:rsidP="00414B97">
      <w:pPr>
        <w:shd w:val="clear" w:color="auto" w:fill="FFFFFF"/>
        <w:rPr>
          <w:rFonts w:eastAsia="Times New Roman" w:cs="Arial"/>
        </w:rPr>
      </w:pPr>
    </w:p>
    <w:p w14:paraId="46DB1A4F" w14:textId="77777777" w:rsidR="00571A3A" w:rsidRPr="00571A3A" w:rsidRDefault="00414B97" w:rsidP="00414B97">
      <w:pPr>
        <w:shd w:val="clear" w:color="auto" w:fill="FFFFFF"/>
        <w:rPr>
          <w:rFonts w:eastAsia="Times New Roman" w:cs="Arial"/>
          <w:u w:val="single"/>
        </w:rPr>
      </w:pPr>
      <w:r w:rsidRPr="00414B97">
        <w:rPr>
          <w:rFonts w:eastAsia="Times New Roman" w:cs="Arial"/>
        </w:rPr>
        <w:t xml:space="preserve">CSH is one of three </w:t>
      </w:r>
      <w:r>
        <w:rPr>
          <w:rFonts w:eastAsia="Times New Roman" w:cs="Arial"/>
        </w:rPr>
        <w:t xml:space="preserve">providers </w:t>
      </w:r>
      <w:r w:rsidRPr="00414B97">
        <w:rPr>
          <w:rFonts w:eastAsia="Times New Roman" w:cs="Arial"/>
        </w:rPr>
        <w:t xml:space="preserve">contracted by </w:t>
      </w:r>
      <w:r>
        <w:rPr>
          <w:rFonts w:eastAsia="Times New Roman" w:cs="Arial"/>
        </w:rPr>
        <w:t>the California</w:t>
      </w:r>
      <w:r w:rsidR="00481780">
        <w:rPr>
          <w:rFonts w:eastAsia="Times New Roman" w:cs="Arial"/>
        </w:rPr>
        <w:t xml:space="preserve"> Department of Housing and Community Development (HCD),</w:t>
      </w:r>
      <w:r>
        <w:rPr>
          <w:rFonts w:eastAsia="Times New Roman" w:cs="Arial"/>
        </w:rPr>
        <w:t xml:space="preserve"> </w:t>
      </w:r>
      <w:r w:rsidRPr="00414B97">
        <w:rPr>
          <w:rFonts w:eastAsia="Times New Roman" w:cs="Arial"/>
        </w:rPr>
        <w:t>Housing Policy Division</w:t>
      </w:r>
      <w:r w:rsidR="00481780">
        <w:rPr>
          <w:rFonts w:eastAsia="Times New Roman" w:cs="Arial"/>
        </w:rPr>
        <w:t xml:space="preserve">, </w:t>
      </w:r>
      <w:r w:rsidRPr="00414B97">
        <w:rPr>
          <w:rFonts w:eastAsia="Times New Roman" w:cs="Arial"/>
        </w:rPr>
        <w:t>to provide </w:t>
      </w:r>
      <w:r w:rsidRPr="00414B97">
        <w:rPr>
          <w:rFonts w:eastAsia="Times New Roman" w:cs="Arial"/>
          <w:i/>
          <w:iCs/>
        </w:rPr>
        <w:t>Technical Assistance to Improve the Delivery of Homelessness Programs</w:t>
      </w:r>
      <w:r w:rsidRPr="00414B97">
        <w:rPr>
          <w:rFonts w:eastAsia="Times New Roman" w:cs="Arial"/>
        </w:rPr>
        <w:t>. CSH’s focus is on Housing and Stability which establishes or improves the rates of exits from homelessness into permanent housing for providers of supportive housing.</w:t>
      </w:r>
      <w:r>
        <w:rPr>
          <w:rFonts w:eastAsia="Times New Roman" w:cs="Arial"/>
        </w:rPr>
        <w:t xml:space="preserve">  </w:t>
      </w:r>
      <w:r w:rsidRPr="00414B97">
        <w:rPr>
          <w:rFonts w:eastAsia="Times New Roman" w:cs="Arial"/>
        </w:rPr>
        <w:t>Eligible recipients of this TA include California Counties and Continuums of Cares</w:t>
      </w:r>
      <w:r>
        <w:rPr>
          <w:rFonts w:eastAsia="Times New Roman" w:cs="Arial"/>
        </w:rPr>
        <w:t xml:space="preserve"> (</w:t>
      </w:r>
      <w:proofErr w:type="spellStart"/>
      <w:r>
        <w:rPr>
          <w:rFonts w:eastAsia="Times New Roman" w:cs="Arial"/>
        </w:rPr>
        <w:t>CoC’s</w:t>
      </w:r>
      <w:proofErr w:type="spellEnd"/>
      <w:r>
        <w:rPr>
          <w:rFonts w:eastAsia="Times New Roman" w:cs="Arial"/>
        </w:rPr>
        <w:t>)</w:t>
      </w:r>
      <w:r w:rsidRPr="00414B97">
        <w:rPr>
          <w:rFonts w:eastAsia="Times New Roman" w:cs="Arial"/>
        </w:rPr>
        <w:t xml:space="preserve"> that administer or receive a direct allocation from HCD of Emergency Solutions Grant and/or No Place Like Home. Counties and </w:t>
      </w:r>
      <w:proofErr w:type="spellStart"/>
      <w:r w:rsidRPr="00414B97">
        <w:rPr>
          <w:rFonts w:eastAsia="Times New Roman" w:cs="Arial"/>
        </w:rPr>
        <w:t>CoC’s</w:t>
      </w:r>
      <w:proofErr w:type="spellEnd"/>
      <w:r w:rsidRPr="00414B97">
        <w:rPr>
          <w:rFonts w:eastAsia="Times New Roman" w:cs="Arial"/>
        </w:rPr>
        <w:t xml:space="preserve"> can request TA on the HCD website at  </w:t>
      </w:r>
      <w:r w:rsidR="00571A3A">
        <w:rPr>
          <w:rFonts w:eastAsia="Times New Roman" w:cs="Arial"/>
          <w:u w:val="single"/>
        </w:rPr>
        <w:fldChar w:fldCharType="begin"/>
      </w:r>
      <w:r w:rsidR="00571A3A">
        <w:rPr>
          <w:rFonts w:eastAsia="Times New Roman" w:cs="Arial"/>
          <w:u w:val="single"/>
        </w:rPr>
        <w:instrText xml:space="preserve"> HYPERLINK "</w:instrText>
      </w:r>
      <w:r w:rsidR="00571A3A" w:rsidRPr="00571A3A">
        <w:rPr>
          <w:rFonts w:eastAsia="Times New Roman" w:cs="Arial"/>
          <w:u w:val="single"/>
        </w:rPr>
        <w:instrText>https://www.hcd.ca.gov/grants-funding/already-have-funding/technical-assistance.shtml</w:instrText>
      </w:r>
    </w:p>
    <w:p w14:paraId="5E8D272F" w14:textId="77777777" w:rsidR="00571A3A" w:rsidRPr="00920816" w:rsidRDefault="00571A3A" w:rsidP="00414B97">
      <w:pPr>
        <w:shd w:val="clear" w:color="auto" w:fill="FFFFFF"/>
        <w:rPr>
          <w:rStyle w:val="Hyperlink"/>
          <w:rFonts w:eastAsia="Times New Roman" w:cs="Arial"/>
        </w:rPr>
      </w:pPr>
      <w:r>
        <w:rPr>
          <w:rFonts w:eastAsia="Times New Roman" w:cs="Arial"/>
          <w:u w:val="single"/>
        </w:rPr>
        <w:instrText xml:space="preserve">" </w:instrText>
      </w:r>
      <w:r>
        <w:rPr>
          <w:rFonts w:eastAsia="Times New Roman" w:cs="Arial"/>
          <w:u w:val="single"/>
        </w:rPr>
        <w:fldChar w:fldCharType="separate"/>
      </w:r>
      <w:r w:rsidRPr="00920816">
        <w:rPr>
          <w:rStyle w:val="Hyperlink"/>
          <w:rFonts w:eastAsia="Times New Roman" w:cs="Arial"/>
        </w:rPr>
        <w:t>https://www.hcd.ca.gov/grants-funding/already-have-funding/technical-assistance.shtml</w:t>
      </w:r>
    </w:p>
    <w:p w14:paraId="30E876C4" w14:textId="682511C9" w:rsidR="00414B97" w:rsidRPr="00414B97" w:rsidRDefault="00571A3A" w:rsidP="00414B97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u w:val="single"/>
        </w:rPr>
        <w:fldChar w:fldCharType="end"/>
      </w:r>
      <w:r w:rsidR="00414B97" w:rsidRPr="00414B97">
        <w:rPr>
          <w:rFonts w:eastAsia="Times New Roman" w:cs="Arial"/>
          <w:color w:val="1F497D"/>
        </w:rPr>
        <w:t> </w:t>
      </w:r>
    </w:p>
    <w:p w14:paraId="54C658A7" w14:textId="77777777" w:rsidR="00414B97" w:rsidRPr="000258C2" w:rsidRDefault="00414B97" w:rsidP="00414B97"/>
    <w:sectPr w:rsidR="00414B97" w:rsidRPr="000258C2" w:rsidSect="00AE2577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A938" w14:textId="77777777" w:rsidR="00E36BFE" w:rsidRDefault="00E36BFE" w:rsidP="008560BA">
      <w:r>
        <w:separator/>
      </w:r>
    </w:p>
  </w:endnote>
  <w:endnote w:type="continuationSeparator" w:id="0">
    <w:p w14:paraId="2A4286A5" w14:textId="77777777" w:rsidR="00E36BFE" w:rsidRDefault="00E36BFE" w:rsidP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158D" w14:textId="77777777" w:rsidR="00DA4079" w:rsidRDefault="00AE2577" w:rsidP="00A20F67">
    <w:pPr>
      <w:pStyle w:val="Heading3"/>
    </w:pPr>
    <w:r w:rsidRPr="00C74543">
      <w:rPr>
        <w:noProof/>
      </w:rPr>
      <w:drawing>
        <wp:anchor distT="0" distB="0" distL="114300" distR="114300" simplePos="0" relativeHeight="251667456" behindDoc="0" locked="0" layoutInCell="1" allowOverlap="1" wp14:anchorId="7C4C8CA8" wp14:editId="1FBCF322">
          <wp:simplePos x="0" y="0"/>
          <wp:positionH relativeFrom="column">
            <wp:posOffset>6440829</wp:posOffset>
          </wp:positionH>
          <wp:positionV relativeFrom="paragraph">
            <wp:posOffset>368300</wp:posOffset>
          </wp:positionV>
          <wp:extent cx="224251" cy="224251"/>
          <wp:effectExtent l="0" t="0" r="4445" b="4445"/>
          <wp:wrapNone/>
          <wp:docPr id="11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1" cy="224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543">
      <w:rPr>
        <w:noProof/>
      </w:rPr>
      <w:drawing>
        <wp:anchor distT="0" distB="0" distL="114300" distR="114300" simplePos="0" relativeHeight="251668480" behindDoc="0" locked="0" layoutInCell="1" allowOverlap="1" wp14:anchorId="2EC81A9F" wp14:editId="4DB2133D">
          <wp:simplePos x="0" y="0"/>
          <wp:positionH relativeFrom="column">
            <wp:posOffset>207010</wp:posOffset>
          </wp:positionH>
          <wp:positionV relativeFrom="paragraph">
            <wp:posOffset>352425</wp:posOffset>
          </wp:positionV>
          <wp:extent cx="284672" cy="266355"/>
          <wp:effectExtent l="0" t="0" r="1270" b="635"/>
          <wp:wrapNone/>
          <wp:docPr id="1151" name="Picture 1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672" cy="26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079" w:rsidRPr="008560BA">
      <w:t>Connect with us:</w:t>
    </w:r>
  </w:p>
  <w:p w14:paraId="04E0A894" w14:textId="77777777" w:rsidR="00DA4079" w:rsidRDefault="00DA4079" w:rsidP="00B85AB9">
    <w:pPr>
      <w:pStyle w:val="Footer"/>
      <w:jc w:val="center"/>
    </w:pPr>
    <w:r>
      <w:t>Facebook.com/</w:t>
    </w:r>
    <w:proofErr w:type="spellStart"/>
    <w:r>
      <w:t>StrategiesCA</w:t>
    </w:r>
    <w:proofErr w:type="spellEnd"/>
    <w:r>
      <w:t xml:space="preserve">   |  </w:t>
    </w:r>
    <w:r w:rsidRPr="00C74543">
      <w:t xml:space="preserve"> </w:t>
    </w:r>
    <w:r>
      <w:t xml:space="preserve">StrategiesCA.org   |   </w:t>
    </w:r>
    <w:r w:rsidR="000716B1">
      <w:t>LinkedIn</w:t>
    </w:r>
    <w:r>
      <w:t>/</w:t>
    </w:r>
    <w:proofErr w:type="spellStart"/>
    <w:r>
      <w:t>StrategiesCA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7425" w14:textId="77777777" w:rsidR="00E36BFE" w:rsidRDefault="00E36BFE" w:rsidP="008560BA">
      <w:r>
        <w:separator/>
      </w:r>
    </w:p>
  </w:footnote>
  <w:footnote w:type="continuationSeparator" w:id="0">
    <w:p w14:paraId="4D57F721" w14:textId="77777777" w:rsidR="00E36BFE" w:rsidRDefault="00E36BFE" w:rsidP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518B" w14:textId="15B05C9A" w:rsidR="00DA4079" w:rsidRDefault="009F6172">
    <w:pPr>
      <w:pStyle w:val="Header"/>
      <w:rPr>
        <w:noProof/>
      </w:rPr>
    </w:pPr>
    <w:r>
      <w:rPr>
        <w:noProof/>
      </w:rPr>
      <w:t>Handout #</w:t>
    </w:r>
    <w:r w:rsidR="00A20F67">
      <w:rPr>
        <w:noProof/>
      </w:rPr>
      <w:t>7</w:t>
    </w:r>
  </w:p>
  <w:p w14:paraId="44EA2D8B" w14:textId="77777777" w:rsidR="00DA4079" w:rsidRDefault="00DA407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07519C6" wp14:editId="576AA6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8094" cy="873396"/>
          <wp:effectExtent l="0" t="0" r="0" b="3175"/>
          <wp:wrapNone/>
          <wp:docPr id="1149" name="Picture 1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Banner_with blank bordersalla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7"/>
                  <a:stretch/>
                </pic:blipFill>
                <pic:spPr bwMode="auto">
                  <a:xfrm>
                    <a:off x="0" y="0"/>
                    <a:ext cx="7772400" cy="87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</w:p>
  <w:p w14:paraId="66E2047C" w14:textId="3DF75212" w:rsidR="00DA4079" w:rsidRDefault="00DA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6.4pt;height:207pt" o:bullet="t">
        <v:imagedata r:id="rId1" o:title="file"/>
      </v:shape>
    </w:pict>
  </w:numPicBullet>
  <w:abstractNum w:abstractNumId="0" w15:restartNumberingAfterBreak="0">
    <w:nsid w:val="FFFFFF83"/>
    <w:multiLevelType w:val="singleLevel"/>
    <w:tmpl w:val="B5FAB688"/>
    <w:lvl w:ilvl="0">
      <w:numFmt w:val="bullet"/>
      <w:pStyle w:val="ListBullet2"/>
      <w:lvlText w:val=""/>
      <w:lvlJc w:val="left"/>
      <w:pPr>
        <w:ind w:left="1350" w:hanging="360"/>
      </w:pPr>
      <w:rPr>
        <w:rFonts w:ascii="Wingdings 3" w:hAnsi="Wingdings 3" w:cstheme="minorBidi" w:hint="default"/>
        <w:color w:val="0093C9" w:themeColor="accent1"/>
        <w:sz w:val="20"/>
      </w:rPr>
    </w:lvl>
  </w:abstractNum>
  <w:abstractNum w:abstractNumId="1" w15:restartNumberingAfterBreak="0">
    <w:nsid w:val="FFFFFF89"/>
    <w:multiLevelType w:val="singleLevel"/>
    <w:tmpl w:val="DD1ABA0E"/>
    <w:lvl w:ilvl="0">
      <w:numFmt w:val="bullet"/>
      <w:pStyle w:val="ListBullet"/>
      <w:lvlText w:val=""/>
      <w:lvlJc w:val="left"/>
      <w:pPr>
        <w:ind w:left="360" w:hanging="360"/>
      </w:pPr>
      <w:rPr>
        <w:rFonts w:ascii="Wingdings 3" w:hAnsi="Wingdings 3" w:cstheme="minorBidi" w:hint="default"/>
        <w:color w:val="0093C9" w:themeColor="accent1"/>
        <w:sz w:val="20"/>
      </w:rPr>
    </w:lvl>
  </w:abstractNum>
  <w:abstractNum w:abstractNumId="2" w15:restartNumberingAfterBreak="0">
    <w:nsid w:val="0D8F6AA5"/>
    <w:multiLevelType w:val="multilevel"/>
    <w:tmpl w:val="15B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014F6"/>
    <w:multiLevelType w:val="hybridMultilevel"/>
    <w:tmpl w:val="BDC0E2C6"/>
    <w:lvl w:ilvl="0" w:tplc="6A163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B81"/>
    <w:multiLevelType w:val="multilevel"/>
    <w:tmpl w:val="B53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29E9"/>
    <w:multiLevelType w:val="hybridMultilevel"/>
    <w:tmpl w:val="35C8CA26"/>
    <w:lvl w:ilvl="0" w:tplc="6A163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770E"/>
    <w:multiLevelType w:val="hybridMultilevel"/>
    <w:tmpl w:val="6780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C49CF"/>
    <w:multiLevelType w:val="hybridMultilevel"/>
    <w:tmpl w:val="7C928712"/>
    <w:lvl w:ilvl="0" w:tplc="AD3C489E">
      <w:numFmt w:val="bullet"/>
      <w:lvlText w:val=""/>
      <w:lvlJc w:val="left"/>
      <w:pPr>
        <w:ind w:left="720" w:hanging="360"/>
      </w:pPr>
      <w:rPr>
        <w:rFonts w:ascii="Wingdings 3" w:hAnsi="Wingdings 3" w:cstheme="minorBidi" w:hint="default"/>
        <w:color w:val="006D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5BCB"/>
    <w:multiLevelType w:val="hybridMultilevel"/>
    <w:tmpl w:val="67A2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044"/>
    <w:multiLevelType w:val="hybridMultilevel"/>
    <w:tmpl w:val="6CCA1BD6"/>
    <w:lvl w:ilvl="0" w:tplc="30905F88">
      <w:numFmt w:val="bullet"/>
      <w:lvlText w:val=""/>
      <w:lvlJc w:val="left"/>
      <w:pPr>
        <w:ind w:left="720" w:hanging="360"/>
      </w:pPr>
      <w:rPr>
        <w:rFonts w:ascii="Wingdings 3" w:hAnsi="Wingdings 3" w:cstheme="minorBidi" w:hint="default"/>
        <w:color w:val="588C17" w:themeColor="accen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014A"/>
    <w:multiLevelType w:val="multilevel"/>
    <w:tmpl w:val="5CF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21E48"/>
    <w:multiLevelType w:val="multilevel"/>
    <w:tmpl w:val="4C4091CE"/>
    <w:lvl w:ilvl="0">
      <w:start w:val="1"/>
      <w:numFmt w:val="upperLetter"/>
      <w:pStyle w:val="ListParagraph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93C9" w:themeColor="accent1"/>
        <w:sz w:val="24"/>
        <w:u w:color="414042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14042" w:themeColor="text1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14042" w:themeColor="tex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B679B3"/>
    <w:multiLevelType w:val="multilevel"/>
    <w:tmpl w:val="9E6E4DD4"/>
    <w:styleLink w:val="Strategies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322ABB"/>
    <w:multiLevelType w:val="multilevel"/>
    <w:tmpl w:val="15B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1"/>
  </w:num>
  <w:num w:numId="6">
    <w:abstractNumId w:val="1"/>
  </w:num>
  <w:num w:numId="7">
    <w:abstractNumId w:val="0"/>
  </w:num>
  <w:num w:numId="8">
    <w:abstractNumId w:val="11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1"/>
  </w:num>
  <w:num w:numId="19">
    <w:abstractNumId w:val="9"/>
  </w:num>
  <w:num w:numId="20">
    <w:abstractNumId w:val="7"/>
  </w:num>
  <w:num w:numId="21">
    <w:abstractNumId w:val="5"/>
  </w:num>
  <w:num w:numId="22">
    <w:abstractNumId w:val="3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4A"/>
    <w:rsid w:val="000258C2"/>
    <w:rsid w:val="00047858"/>
    <w:rsid w:val="000716B1"/>
    <w:rsid w:val="00094BE2"/>
    <w:rsid w:val="000C4432"/>
    <w:rsid w:val="000F26EB"/>
    <w:rsid w:val="00101C29"/>
    <w:rsid w:val="0012462A"/>
    <w:rsid w:val="00170DE4"/>
    <w:rsid w:val="00177113"/>
    <w:rsid w:val="001C72AE"/>
    <w:rsid w:val="001D1C7A"/>
    <w:rsid w:val="001E1F83"/>
    <w:rsid w:val="001F54BF"/>
    <w:rsid w:val="001F60EC"/>
    <w:rsid w:val="002052B9"/>
    <w:rsid w:val="002276A3"/>
    <w:rsid w:val="00244000"/>
    <w:rsid w:val="00284627"/>
    <w:rsid w:val="002855DD"/>
    <w:rsid w:val="0028647D"/>
    <w:rsid w:val="00286676"/>
    <w:rsid w:val="0029093A"/>
    <w:rsid w:val="002A0ACD"/>
    <w:rsid w:val="002C4DB8"/>
    <w:rsid w:val="002F6107"/>
    <w:rsid w:val="00323333"/>
    <w:rsid w:val="0038080B"/>
    <w:rsid w:val="00396A48"/>
    <w:rsid w:val="003A6CDA"/>
    <w:rsid w:val="003C6AFB"/>
    <w:rsid w:val="003F6286"/>
    <w:rsid w:val="003F79E1"/>
    <w:rsid w:val="00400915"/>
    <w:rsid w:val="004116DE"/>
    <w:rsid w:val="00414B97"/>
    <w:rsid w:val="004574E8"/>
    <w:rsid w:val="00474030"/>
    <w:rsid w:val="00481780"/>
    <w:rsid w:val="004A296E"/>
    <w:rsid w:val="004C5016"/>
    <w:rsid w:val="005104FF"/>
    <w:rsid w:val="00522D3B"/>
    <w:rsid w:val="005431EC"/>
    <w:rsid w:val="00557343"/>
    <w:rsid w:val="00571A3A"/>
    <w:rsid w:val="005763EC"/>
    <w:rsid w:val="0058017D"/>
    <w:rsid w:val="005805E3"/>
    <w:rsid w:val="005C5641"/>
    <w:rsid w:val="00634BC5"/>
    <w:rsid w:val="00667F55"/>
    <w:rsid w:val="00670490"/>
    <w:rsid w:val="006F3330"/>
    <w:rsid w:val="007328EA"/>
    <w:rsid w:val="00735E22"/>
    <w:rsid w:val="00765C22"/>
    <w:rsid w:val="00790F7D"/>
    <w:rsid w:val="007D1370"/>
    <w:rsid w:val="007D70AB"/>
    <w:rsid w:val="007F26EB"/>
    <w:rsid w:val="00813104"/>
    <w:rsid w:val="008320C9"/>
    <w:rsid w:val="00834153"/>
    <w:rsid w:val="008560BA"/>
    <w:rsid w:val="008B499A"/>
    <w:rsid w:val="009015C6"/>
    <w:rsid w:val="0090211D"/>
    <w:rsid w:val="00942DF0"/>
    <w:rsid w:val="009B2018"/>
    <w:rsid w:val="009D3F4A"/>
    <w:rsid w:val="009F6172"/>
    <w:rsid w:val="00A07AF2"/>
    <w:rsid w:val="00A20F67"/>
    <w:rsid w:val="00A4645D"/>
    <w:rsid w:val="00A55FF7"/>
    <w:rsid w:val="00A74CAA"/>
    <w:rsid w:val="00AE2577"/>
    <w:rsid w:val="00B1003A"/>
    <w:rsid w:val="00B50060"/>
    <w:rsid w:val="00B52FCC"/>
    <w:rsid w:val="00B85AB9"/>
    <w:rsid w:val="00B90725"/>
    <w:rsid w:val="00BA6B33"/>
    <w:rsid w:val="00BB5575"/>
    <w:rsid w:val="00BC5DE6"/>
    <w:rsid w:val="00BE01B5"/>
    <w:rsid w:val="00BE0C3A"/>
    <w:rsid w:val="00BF68AB"/>
    <w:rsid w:val="00C12AC2"/>
    <w:rsid w:val="00C44FF7"/>
    <w:rsid w:val="00C74543"/>
    <w:rsid w:val="00C76AC0"/>
    <w:rsid w:val="00C97649"/>
    <w:rsid w:val="00CA14CD"/>
    <w:rsid w:val="00CB7A81"/>
    <w:rsid w:val="00D12B73"/>
    <w:rsid w:val="00D25E09"/>
    <w:rsid w:val="00D36BA1"/>
    <w:rsid w:val="00DA4079"/>
    <w:rsid w:val="00E058A4"/>
    <w:rsid w:val="00E36BFE"/>
    <w:rsid w:val="00E70F9E"/>
    <w:rsid w:val="00ED5134"/>
    <w:rsid w:val="00F27C71"/>
    <w:rsid w:val="00F3609F"/>
    <w:rsid w:val="00F373EE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64CD"/>
  <w15:chartTrackingRefBased/>
  <w15:docId w15:val="{1411157F-BF6B-47DE-8F41-5E13C9A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90"/>
  </w:style>
  <w:style w:type="paragraph" w:styleId="Heading1">
    <w:name w:val="heading 1"/>
    <w:basedOn w:val="Normal"/>
    <w:next w:val="Normal"/>
    <w:link w:val="Heading1Char"/>
    <w:uiPriority w:val="9"/>
    <w:qFormat/>
    <w:rsid w:val="00670490"/>
    <w:pPr>
      <w:outlineLvl w:val="0"/>
    </w:pPr>
    <w:rPr>
      <w:b/>
      <w:caps/>
      <w:color w:val="FFFFFF" w:themeColor="background2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080B"/>
    <w:pPr>
      <w:spacing w:before="320" w:after="60" w:line="276" w:lineRule="auto"/>
      <w:ind w:right="-90"/>
      <w:outlineLvl w:val="1"/>
    </w:pPr>
    <w:rPr>
      <w:noProof/>
      <w:color w:val="FFFFFF" w:themeColor="background2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0F67"/>
    <w:pPr>
      <w:spacing w:before="240" w:after="60"/>
      <w:jc w:val="center"/>
      <w:outlineLvl w:val="2"/>
    </w:pPr>
    <w:rPr>
      <w:b/>
      <w:i/>
      <w:color w:val="414042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70490"/>
    <w:pPr>
      <w:spacing w:before="180" w:after="0"/>
      <w:outlineLvl w:val="3"/>
    </w:pPr>
    <w:rPr>
      <w:b w:val="0"/>
      <w:i w:val="0"/>
      <w:color w:val="414042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4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14042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490"/>
    <w:rPr>
      <w:b/>
      <w:caps/>
      <w:color w:val="FFFFFF" w:themeColor="background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080B"/>
    <w:rPr>
      <w:noProof/>
      <w:color w:val="FFFFFF" w:themeColor="background2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0F67"/>
    <w:rPr>
      <w:b/>
      <w:i/>
      <w:color w:val="414042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670490"/>
    <w:rPr>
      <w:color w:val="414042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0490"/>
    <w:rPr>
      <w:rFonts w:asciiTheme="majorHAnsi" w:eastAsiaTheme="majorEastAsia" w:hAnsiTheme="majorHAnsi" w:cstheme="majorBidi"/>
      <w:b/>
      <w:color w:val="414042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670490"/>
    <w:pPr>
      <w:tabs>
        <w:tab w:val="center" w:pos="4680"/>
        <w:tab w:val="right" w:pos="9360"/>
      </w:tabs>
      <w:jc w:val="right"/>
    </w:pPr>
    <w:rPr>
      <w:b/>
      <w:color w:val="0093C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0490"/>
    <w:rPr>
      <w:b/>
      <w:color w:val="0093C9" w:themeColor="accent1"/>
    </w:rPr>
  </w:style>
  <w:style w:type="paragraph" w:styleId="ListBullet">
    <w:name w:val="List Bullet"/>
    <w:basedOn w:val="Normal"/>
    <w:uiPriority w:val="99"/>
    <w:unhideWhenUsed/>
    <w:qFormat/>
    <w:rsid w:val="00670490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670490"/>
    <w:pPr>
      <w:numPr>
        <w:numId w:val="1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70490"/>
  </w:style>
  <w:style w:type="character" w:customStyle="1" w:styleId="TitleChar">
    <w:name w:val="Title Char"/>
    <w:basedOn w:val="DefaultParagraphFont"/>
    <w:link w:val="Title"/>
    <w:uiPriority w:val="10"/>
    <w:rsid w:val="00670490"/>
    <w:rPr>
      <w:b/>
      <w:caps/>
      <w:color w:val="FFFFFF" w:themeColor="background2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0490"/>
    <w:pPr>
      <w:spacing w:line="340" w:lineRule="exact"/>
      <w:ind w:left="720"/>
    </w:pPr>
    <w:rPr>
      <w:color w:val="FFFFF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0490"/>
    <w:rPr>
      <w:color w:val="FFFFFF"/>
      <w:sz w:val="36"/>
    </w:rPr>
  </w:style>
  <w:style w:type="character" w:styleId="Hyperlink">
    <w:name w:val="Hyperlink"/>
    <w:basedOn w:val="DefaultParagraphFont"/>
    <w:uiPriority w:val="99"/>
    <w:unhideWhenUsed/>
    <w:qFormat/>
    <w:rsid w:val="00670490"/>
    <w:rPr>
      <w:rFonts w:ascii="Arial" w:hAnsi="Arial"/>
      <w:color w:val="0093C9" w:themeColor="accent1"/>
      <w:sz w:val="24"/>
      <w:u w:val="single"/>
    </w:rPr>
  </w:style>
  <w:style w:type="character" w:styleId="Strong">
    <w:name w:val="Strong"/>
    <w:basedOn w:val="DefaultParagraphFont"/>
    <w:uiPriority w:val="22"/>
    <w:qFormat/>
    <w:rsid w:val="00670490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670490"/>
    <w:rPr>
      <w:rFonts w:ascii="Arial" w:hAnsi="Arial"/>
      <w:i/>
      <w:iCs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670490"/>
    <w:pPr>
      <w:widowControl w:val="0"/>
      <w:numPr>
        <w:numId w:val="18"/>
      </w:numPr>
    </w:pPr>
    <w:rPr>
      <w:rFonts w:asciiTheme="minorHAnsi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0490"/>
    <w:rPr>
      <w:rFonts w:asciiTheme="minorHAnsi" w:hAnsiTheme="minorHAnsi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490"/>
    <w:pPr>
      <w:pBdr>
        <w:top w:val="single" w:sz="4" w:space="10" w:color="0093C9" w:themeColor="accent1"/>
        <w:bottom w:val="single" w:sz="4" w:space="10" w:color="0093C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4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490"/>
    <w:rPr>
      <w:rFonts w:ascii="Arial" w:hAnsi="Arial"/>
      <w:i/>
      <w:iCs/>
      <w:color w:val="706F72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670490"/>
    <w:rPr>
      <w:rFonts w:ascii="Arial" w:hAnsi="Arial"/>
      <w:i/>
      <w:iCs/>
      <w:color w:val="0093C9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670490"/>
    <w:rPr>
      <w:rFonts w:ascii="Arial" w:hAnsi="Arial"/>
      <w:smallCaps/>
      <w:color w:val="838286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670490"/>
    <w:rPr>
      <w:rFonts w:ascii="Arial" w:hAnsi="Arial"/>
      <w:b/>
      <w:bCs/>
      <w:smallCaps/>
      <w:color w:val="auto"/>
      <w:spacing w:val="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90"/>
  </w:style>
  <w:style w:type="paragraph" w:styleId="NoSpacing">
    <w:name w:val="No Spacing"/>
    <w:uiPriority w:val="1"/>
    <w:rsid w:val="00670490"/>
  </w:style>
  <w:style w:type="character" w:styleId="PageNumber">
    <w:name w:val="page number"/>
    <w:basedOn w:val="DefaultParagraphFont"/>
    <w:uiPriority w:val="99"/>
    <w:semiHidden/>
    <w:unhideWhenUsed/>
    <w:rsid w:val="00670490"/>
  </w:style>
  <w:style w:type="numbering" w:customStyle="1" w:styleId="Strategies20">
    <w:name w:val="Strategies 2.0"/>
    <w:uiPriority w:val="99"/>
    <w:rsid w:val="00670490"/>
    <w:pPr>
      <w:numPr>
        <w:numId w:val="12"/>
      </w:numPr>
    </w:pPr>
  </w:style>
  <w:style w:type="paragraph" w:customStyle="1" w:styleId="Strategies20Styles">
    <w:name w:val="Strategies 2.0 Styles"/>
    <w:basedOn w:val="ListParagraph"/>
    <w:link w:val="Strategies20StylesChar"/>
    <w:rsid w:val="00670490"/>
  </w:style>
  <w:style w:type="character" w:customStyle="1" w:styleId="Strategies20StylesChar">
    <w:name w:val="Strategies 2.0 Styles Char"/>
    <w:basedOn w:val="ListParagraphChar"/>
    <w:link w:val="Strategies20Styles"/>
    <w:rsid w:val="00670490"/>
    <w:rPr>
      <w:rFonts w:asciiTheme="minorHAnsi" w:hAnsiTheme="minorHAnsi"/>
      <w:szCs w:val="22"/>
    </w:rPr>
  </w:style>
  <w:style w:type="numbering" w:customStyle="1" w:styleId="Strategies201">
    <w:name w:val="Strategies 2.01"/>
    <w:uiPriority w:val="99"/>
    <w:rsid w:val="00670490"/>
  </w:style>
  <w:style w:type="table" w:styleId="TableGrid">
    <w:name w:val="Table Grid"/>
    <w:basedOn w:val="TableNormal"/>
    <w:uiPriority w:val="59"/>
    <w:rsid w:val="0067049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52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h.org/" TargetMode="External"/><Relationship Id="rId13" Type="http://schemas.openxmlformats.org/officeDocument/2006/relationships/hyperlink" Target="https://www.csh.org/wp-content/uploads/2017/02/ECD-Family-Supportive-Housing-Self-Assessment-Tool-1.2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sh.org/wp-content/uploads/2013/11/Intro-to-SH-for-Vulnerable-Famili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lery.mailchimp.com/d477f3e2e075003c9d2f335a3/files/Notes_from_the_Field_Housing_Firs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155kunxf1aozz.cloudfront.net/wp-content/uploads/2017/07/OneRoofKFT_8-Steps-Road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rooffamilies.org/" TargetMode="External"/><Relationship Id="rId14" Type="http://schemas.openxmlformats.org/officeDocument/2006/relationships/hyperlink" Target="https://gallery.mailchimp.com/d477f3e2e075003c9d2f335a3/files/CSH_Ounce_Crosswalk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rategies 2.0 Theme">
  <a:themeElements>
    <a:clrScheme name="Strategies 2.0 Blu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0093C9"/>
      </a:accent1>
      <a:accent2>
        <a:srgbClr val="77BC1F"/>
      </a:accent2>
      <a:accent3>
        <a:srgbClr val="EF7622"/>
      </a:accent3>
      <a:accent4>
        <a:srgbClr val="00A98F"/>
      </a:accent4>
      <a:accent5>
        <a:srgbClr val="A0A0A0"/>
      </a:accent5>
      <a:accent6>
        <a:srgbClr val="E94F3D"/>
      </a:accent6>
      <a:hlink>
        <a:srgbClr val="00A98F"/>
      </a:hlink>
      <a:folHlink>
        <a:srgbClr val="0093C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Gardella</dc:creator>
  <cp:keywords/>
  <dc:description/>
  <cp:lastModifiedBy>Dale De Graaf</cp:lastModifiedBy>
  <cp:revision>15</cp:revision>
  <cp:lastPrinted>2020-01-02T20:53:00Z</cp:lastPrinted>
  <dcterms:created xsi:type="dcterms:W3CDTF">2020-02-05T17:41:00Z</dcterms:created>
  <dcterms:modified xsi:type="dcterms:W3CDTF">2020-02-18T21:50:00Z</dcterms:modified>
</cp:coreProperties>
</file>